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3C2575" w:rsidRDefault="00C95506" w:rsidP="002D204C">
      <w:pPr>
        <w:ind w:firstLine="709"/>
        <w:jc w:val="both"/>
        <w:rPr>
          <w:rFonts w:ascii="Arial" w:eastAsia="Calibri" w:hAnsi="Arial" w:cs="Arial"/>
        </w:rPr>
      </w:pPr>
      <w:bookmarkStart w:id="0" w:name="_GoBack"/>
      <w:r w:rsidRPr="003C2575">
        <w:rPr>
          <w:rFonts w:ascii="Arial" w:eastAsia="Calibri" w:hAnsi="Arial" w:cs="Arial"/>
        </w:rPr>
        <w:t>о</w:t>
      </w:r>
      <w:r w:rsidR="004D5ED8" w:rsidRPr="003C2575">
        <w:rPr>
          <w:rFonts w:ascii="Arial" w:eastAsia="Calibri" w:hAnsi="Arial" w:cs="Arial"/>
        </w:rPr>
        <w:t>т</w:t>
      </w:r>
      <w:r w:rsidR="002D204C" w:rsidRPr="003C2575">
        <w:rPr>
          <w:rFonts w:ascii="Arial" w:eastAsia="Calibri" w:hAnsi="Arial" w:cs="Arial"/>
        </w:rPr>
        <w:t xml:space="preserve"> </w:t>
      </w:r>
      <w:r w:rsidR="00B248B2" w:rsidRPr="003C2575">
        <w:rPr>
          <w:rFonts w:ascii="Arial" w:eastAsia="Calibri" w:hAnsi="Arial" w:cs="Arial"/>
        </w:rPr>
        <w:t>15</w:t>
      </w:r>
      <w:r w:rsidR="00C92F5A" w:rsidRPr="003C2575">
        <w:rPr>
          <w:rFonts w:ascii="Arial" w:eastAsia="Calibri" w:hAnsi="Arial" w:cs="Arial"/>
        </w:rPr>
        <w:t xml:space="preserve"> мая</w:t>
      </w:r>
      <w:r w:rsidR="00EB6C0E" w:rsidRPr="003C2575">
        <w:rPr>
          <w:rFonts w:ascii="Arial" w:eastAsia="Calibri" w:hAnsi="Arial" w:cs="Arial"/>
        </w:rPr>
        <w:t xml:space="preserve"> </w:t>
      </w:r>
      <w:r w:rsidR="00C92F5A" w:rsidRPr="003C2575">
        <w:rPr>
          <w:rFonts w:ascii="Arial" w:eastAsia="Calibri" w:hAnsi="Arial" w:cs="Arial"/>
        </w:rPr>
        <w:t>2023</w:t>
      </w:r>
      <w:r w:rsidR="004D5ED8" w:rsidRPr="003C2575">
        <w:rPr>
          <w:rFonts w:ascii="Arial" w:eastAsia="Calibri" w:hAnsi="Arial" w:cs="Arial"/>
        </w:rPr>
        <w:t xml:space="preserve"> г. № </w:t>
      </w:r>
      <w:r w:rsidR="00B248B2" w:rsidRPr="003C2575">
        <w:rPr>
          <w:rFonts w:ascii="Arial" w:eastAsia="Calibri" w:hAnsi="Arial" w:cs="Arial"/>
        </w:rPr>
        <w:t>38</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A92D31" w:rsidRDefault="00A92D31" w:rsidP="00A92D31">
      <w:pPr>
        <w:ind w:right="-1"/>
        <w:jc w:val="center"/>
        <w:rPr>
          <w:rFonts w:ascii="Arial" w:hAnsi="Arial" w:cs="Arial"/>
          <w:b/>
          <w:sz w:val="32"/>
          <w:szCs w:val="32"/>
        </w:rPr>
      </w:pPr>
      <w:r w:rsidRPr="00A92D31">
        <w:rPr>
          <w:rFonts w:ascii="Arial" w:hAnsi="Arial" w:cs="Arial"/>
          <w:b/>
          <w:sz w:val="32"/>
          <w:szCs w:val="32"/>
        </w:rPr>
        <w:t xml:space="preserve">О внесении изменений в постановление </w:t>
      </w:r>
    </w:p>
    <w:p w:rsidR="00A92D31" w:rsidRPr="00A92D31" w:rsidRDefault="00A92D31" w:rsidP="00A92D31">
      <w:pPr>
        <w:ind w:right="-1"/>
        <w:jc w:val="center"/>
        <w:rPr>
          <w:rFonts w:ascii="Arial" w:hAnsi="Arial" w:cs="Arial"/>
          <w:b/>
          <w:sz w:val="32"/>
          <w:szCs w:val="32"/>
        </w:rPr>
      </w:pPr>
      <w:r w:rsidRPr="00A92D31">
        <w:rPr>
          <w:rFonts w:ascii="Arial" w:hAnsi="Arial" w:cs="Arial"/>
          <w:b/>
          <w:sz w:val="32"/>
          <w:szCs w:val="32"/>
        </w:rPr>
        <w:t xml:space="preserve">администрации </w:t>
      </w:r>
      <w:r>
        <w:rPr>
          <w:rFonts w:ascii="Arial" w:hAnsi="Arial" w:cs="Arial"/>
          <w:b/>
          <w:sz w:val="32"/>
          <w:szCs w:val="32"/>
        </w:rPr>
        <w:t>Ясеновского</w:t>
      </w:r>
      <w:r w:rsidRPr="00A92D31">
        <w:rPr>
          <w:rFonts w:ascii="Arial" w:hAnsi="Arial" w:cs="Arial"/>
          <w:b/>
          <w:sz w:val="32"/>
          <w:szCs w:val="32"/>
        </w:rPr>
        <w:t xml:space="preserve"> сельского поселения Калачеевского муниципального района </w:t>
      </w:r>
      <w:r>
        <w:rPr>
          <w:rFonts w:ascii="Arial" w:hAnsi="Arial" w:cs="Arial"/>
          <w:b/>
          <w:sz w:val="32"/>
          <w:szCs w:val="32"/>
        </w:rPr>
        <w:t>Воронежской области от 12.10.2016 г. № 90</w:t>
      </w:r>
      <w:r w:rsidRPr="00A92D31">
        <w:rPr>
          <w:rFonts w:ascii="Arial" w:hAnsi="Arial" w:cs="Arial"/>
          <w:b/>
          <w:sz w:val="32"/>
          <w:szCs w:val="32"/>
        </w:rPr>
        <w:t xml:space="preserve"> «Об утверждении административного регламента </w:t>
      </w:r>
      <w:r>
        <w:rPr>
          <w:rFonts w:ascii="Arial" w:hAnsi="Arial" w:cs="Arial"/>
          <w:b/>
          <w:sz w:val="32"/>
          <w:szCs w:val="32"/>
        </w:rPr>
        <w:t xml:space="preserve">администрации Ясеновского сельского поселения </w:t>
      </w:r>
      <w:r w:rsidRPr="00A92D31">
        <w:rPr>
          <w:rFonts w:ascii="Arial" w:hAnsi="Arial" w:cs="Arial"/>
          <w:b/>
          <w:sz w:val="32"/>
          <w:szCs w:val="32"/>
        </w:rPr>
        <w:t>по предоставлению муниципальной услуги «Раздел, объединение земельных участков, находящихся в муниципальной собственности»</w:t>
      </w:r>
    </w:p>
    <w:p w:rsidR="00A92D31" w:rsidRPr="00A92D31" w:rsidRDefault="005E7BF9" w:rsidP="00A92D31">
      <w:pPr>
        <w:ind w:right="-1"/>
        <w:jc w:val="center"/>
        <w:rPr>
          <w:rFonts w:ascii="Arial" w:eastAsia="Calibri" w:hAnsi="Arial" w:cs="Arial"/>
          <w:b/>
          <w:sz w:val="32"/>
          <w:szCs w:val="32"/>
        </w:rPr>
      </w:pPr>
      <w:r>
        <w:rPr>
          <w:rFonts w:ascii="Arial" w:hAnsi="Arial" w:cs="Arial"/>
          <w:b/>
          <w:sz w:val="32"/>
          <w:szCs w:val="32"/>
        </w:rPr>
        <w:t xml:space="preserve">(в редакции от 30.12.2016 </w:t>
      </w:r>
      <w:r w:rsidR="00EB6C0E">
        <w:rPr>
          <w:rFonts w:ascii="Arial" w:hAnsi="Arial" w:cs="Arial"/>
          <w:b/>
          <w:sz w:val="32"/>
          <w:szCs w:val="32"/>
        </w:rPr>
        <w:t xml:space="preserve">г. </w:t>
      </w:r>
      <w:r>
        <w:rPr>
          <w:rFonts w:ascii="Arial" w:hAnsi="Arial" w:cs="Arial"/>
          <w:b/>
          <w:sz w:val="32"/>
          <w:szCs w:val="32"/>
        </w:rPr>
        <w:t>№ 108</w:t>
      </w:r>
      <w:r w:rsidR="005422E4">
        <w:rPr>
          <w:rFonts w:ascii="Arial" w:hAnsi="Arial" w:cs="Arial"/>
          <w:b/>
          <w:sz w:val="32"/>
          <w:szCs w:val="32"/>
        </w:rPr>
        <w:t>, от 20.03.2019 г. № 28</w:t>
      </w:r>
      <w:r w:rsidR="00B63C91">
        <w:rPr>
          <w:rFonts w:ascii="Arial" w:hAnsi="Arial" w:cs="Arial"/>
          <w:b/>
          <w:sz w:val="32"/>
          <w:szCs w:val="32"/>
        </w:rPr>
        <w:t>, от 21.12.2022 г. № 117</w:t>
      </w:r>
      <w:r w:rsidR="00A92D31" w:rsidRPr="00A92D31">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5E7BF9" w:rsidRDefault="00C1021F" w:rsidP="005E7BF9">
      <w:pPr>
        <w:tabs>
          <w:tab w:val="center" w:pos="4677"/>
          <w:tab w:val="left" w:pos="7815"/>
        </w:tabs>
        <w:ind w:firstLine="709"/>
        <w:jc w:val="both"/>
        <w:rPr>
          <w:rFonts w:ascii="Arial" w:hAnsi="Arial" w:cs="Arial"/>
        </w:rPr>
      </w:pPr>
      <w:r w:rsidRPr="005E7BF9">
        <w:rPr>
          <w:rFonts w:ascii="Arial" w:hAnsi="Arial" w:cs="Arial"/>
        </w:rPr>
        <w:t xml:space="preserve">1. </w:t>
      </w:r>
      <w:r w:rsidR="001A022F" w:rsidRPr="005E7BF9">
        <w:rPr>
          <w:rFonts w:ascii="Arial" w:hAnsi="Arial" w:cs="Arial"/>
        </w:rPr>
        <w:t xml:space="preserve">Внести в постановление администрации </w:t>
      </w:r>
      <w:r w:rsidR="004D5ED8" w:rsidRPr="005E7BF9">
        <w:rPr>
          <w:rFonts w:ascii="Arial" w:hAnsi="Arial" w:cs="Arial"/>
        </w:rPr>
        <w:t>Ясеновского</w:t>
      </w:r>
      <w:r w:rsidR="001A022F" w:rsidRPr="005E7BF9">
        <w:rPr>
          <w:rFonts w:ascii="Arial" w:hAnsi="Arial" w:cs="Arial"/>
        </w:rPr>
        <w:t xml:space="preserve"> сельского поселения Калачеевского муниципального района </w:t>
      </w:r>
      <w:r w:rsidR="005E7BF9" w:rsidRPr="005E7BF9">
        <w:rPr>
          <w:rFonts w:ascii="Arial" w:hAnsi="Arial" w:cs="Arial"/>
        </w:rPr>
        <w:t xml:space="preserve">от 12.10.2016 г. № 90 «Об утверждении административного регламента администрации Ясеновского сельского поселения по предоставлению муниципальной услуги «Раздел, объединение земельных участков, находящихся в муниципальной собственности» (в редакции от 30.12.2016 </w:t>
      </w:r>
      <w:r w:rsidR="00EB6C0E">
        <w:rPr>
          <w:rFonts w:ascii="Arial" w:hAnsi="Arial" w:cs="Arial"/>
        </w:rPr>
        <w:t xml:space="preserve">г. </w:t>
      </w:r>
      <w:r w:rsidR="005E7BF9" w:rsidRPr="005E7BF9">
        <w:rPr>
          <w:rFonts w:ascii="Arial" w:hAnsi="Arial" w:cs="Arial"/>
        </w:rPr>
        <w:t>№ 108</w:t>
      </w:r>
      <w:r w:rsidR="005422E4">
        <w:rPr>
          <w:rFonts w:ascii="Arial" w:hAnsi="Arial" w:cs="Arial"/>
        </w:rPr>
        <w:t>, от 20.03.2019 г. № 28</w:t>
      </w:r>
      <w:r w:rsidR="00C92F5A">
        <w:rPr>
          <w:rFonts w:ascii="Arial" w:hAnsi="Arial" w:cs="Arial"/>
        </w:rPr>
        <w:t>, от 21.12.2022 г. № 117</w:t>
      </w:r>
      <w:r w:rsidR="005E7BF9" w:rsidRPr="005E7BF9">
        <w:rPr>
          <w:rFonts w:ascii="Arial" w:hAnsi="Arial" w:cs="Arial"/>
        </w:rPr>
        <w:t>)</w:t>
      </w:r>
      <w:r w:rsidR="001A022F" w:rsidRPr="005E7BF9">
        <w:rPr>
          <w:rFonts w:ascii="Arial" w:eastAsia="Calibri" w:hAnsi="Arial" w:cs="Arial"/>
        </w:rPr>
        <w:t xml:space="preserve"> следующие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011121" w:rsidRDefault="00011121" w:rsidP="002D204C">
      <w:pPr>
        <w:suppressAutoHyphens/>
        <w:ind w:firstLine="709"/>
        <w:jc w:val="both"/>
        <w:rPr>
          <w:rFonts w:ascii="Arial" w:eastAsia="Calibri" w:hAnsi="Arial" w:cs="Arial"/>
        </w:rPr>
      </w:pPr>
      <w:r>
        <w:rPr>
          <w:rFonts w:ascii="Arial" w:eastAsia="Calibri" w:hAnsi="Arial" w:cs="Arial"/>
        </w:rPr>
        <w:t>1.1.1. Пункт 2.4. раздела 2 «Стандарт предоставления муниципальной услуги» изложить в следующей редакции:</w:t>
      </w:r>
    </w:p>
    <w:p w:rsidR="00011121" w:rsidRPr="00011121" w:rsidRDefault="00011121" w:rsidP="00011121">
      <w:pPr>
        <w:suppressAutoHyphens/>
        <w:ind w:firstLine="709"/>
        <w:jc w:val="both"/>
        <w:rPr>
          <w:rFonts w:ascii="Arial" w:eastAsia="Calibri" w:hAnsi="Arial" w:cs="Arial"/>
        </w:rPr>
      </w:pPr>
      <w:r>
        <w:rPr>
          <w:rFonts w:ascii="Arial" w:eastAsia="Calibri" w:hAnsi="Arial" w:cs="Arial"/>
        </w:rPr>
        <w:t>«</w:t>
      </w:r>
      <w:r w:rsidRPr="00011121">
        <w:rPr>
          <w:rFonts w:ascii="Arial" w:eastAsia="Calibri" w:hAnsi="Arial" w:cs="Arial"/>
        </w:rPr>
        <w:t>2.4. Срок предоставления муниципальной услуги</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 xml:space="preserve">Срок предоставления муниципальной услуги не должен превышать </w:t>
      </w:r>
      <w:r>
        <w:rPr>
          <w:rFonts w:ascii="Arial" w:eastAsia="Calibri" w:hAnsi="Arial" w:cs="Arial"/>
        </w:rPr>
        <w:t>14</w:t>
      </w:r>
      <w:r w:rsidRPr="00011121">
        <w:rPr>
          <w:rFonts w:ascii="Arial" w:eastAsia="Calibri" w:hAnsi="Arial" w:cs="Arial"/>
        </w:rPr>
        <w:t xml:space="preserve">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 xml:space="preserve">Срок исполнения административной процедуры по приему и регистрации заявления и прилагаемых к нему документов - в </w:t>
      </w:r>
      <w:r>
        <w:rPr>
          <w:rFonts w:ascii="Arial" w:eastAsia="Calibri" w:hAnsi="Arial" w:cs="Arial"/>
        </w:rPr>
        <w:t>течении 1 календарного дня</w:t>
      </w:r>
      <w:r w:rsidRPr="00011121">
        <w:rPr>
          <w:rFonts w:ascii="Arial" w:eastAsia="Calibri" w:hAnsi="Arial" w:cs="Arial"/>
        </w:rPr>
        <w:t>.</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 xml:space="preserve">Срок исполнения административной процедуры по рассмотрению представленных документов, в том числе истребование документов (сведений), </w:t>
      </w:r>
      <w:r w:rsidRPr="00011121">
        <w:rPr>
          <w:rFonts w:ascii="Arial" w:eastAsia="Calibri" w:hAnsi="Arial" w:cs="Arial"/>
        </w:rPr>
        <w:lastRenderedPageBreak/>
        <w:t>указанных в пункте 2.6.2 настоящего Административного регламента, в рамках межведомственного взаимодействия - 7 календарных дней.</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Срок исполнения административной процедуры по подготовке результата предоста</w:t>
      </w:r>
      <w:r w:rsidR="00BA5905">
        <w:rPr>
          <w:rFonts w:ascii="Arial" w:eastAsia="Calibri" w:hAnsi="Arial" w:cs="Arial"/>
        </w:rPr>
        <w:t>вления муниципальной услуги - 4</w:t>
      </w:r>
      <w:r w:rsidRPr="00011121">
        <w:rPr>
          <w:rFonts w:ascii="Arial" w:eastAsia="Calibri" w:hAnsi="Arial" w:cs="Arial"/>
        </w:rPr>
        <w:t xml:space="preserve"> календарных дня.</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Срок исполнения административной процедуры по направлению (выдаче) заявителю результата предост</w:t>
      </w:r>
      <w:r w:rsidR="00BA5905">
        <w:rPr>
          <w:rFonts w:ascii="Arial" w:eastAsia="Calibri" w:hAnsi="Arial" w:cs="Arial"/>
        </w:rPr>
        <w:t>авления муниципальной услуги - 2</w:t>
      </w:r>
      <w:r w:rsidRPr="00011121">
        <w:rPr>
          <w:rFonts w:ascii="Arial" w:eastAsia="Calibri" w:hAnsi="Arial" w:cs="Arial"/>
        </w:rPr>
        <w:t xml:space="preserve"> календарных дня.</w:t>
      </w:r>
    </w:p>
    <w:p w:rsidR="00011121" w:rsidRPr="00011121" w:rsidRDefault="00011121" w:rsidP="00011121">
      <w:pPr>
        <w:suppressAutoHyphens/>
        <w:ind w:firstLine="709"/>
        <w:jc w:val="both"/>
        <w:rPr>
          <w:rFonts w:ascii="Arial" w:eastAsia="Calibri" w:hAnsi="Arial" w:cs="Arial"/>
        </w:rPr>
      </w:pPr>
      <w:r w:rsidRPr="00011121">
        <w:rPr>
          <w:rFonts w:ascii="Arial" w:eastAsia="Calibri"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11121" w:rsidRDefault="00011121" w:rsidP="00011121">
      <w:pPr>
        <w:suppressAutoHyphens/>
        <w:ind w:firstLine="709"/>
        <w:jc w:val="both"/>
        <w:rPr>
          <w:rFonts w:ascii="Arial" w:eastAsia="Calibri" w:hAnsi="Arial" w:cs="Arial"/>
        </w:rPr>
      </w:pPr>
      <w:r w:rsidRPr="00011121">
        <w:rPr>
          <w:rFonts w:ascii="Arial" w:eastAsia="Calibri" w:hAnsi="Arial" w:cs="Arial"/>
        </w:rPr>
        <w:t>Оснований для приостановления сроков предоставления муниципальной услуги законодательством не предусмотрено.</w:t>
      </w:r>
      <w:r w:rsidR="0000724A">
        <w:rPr>
          <w:rFonts w:ascii="Arial" w:eastAsia="Calibri" w:hAnsi="Arial" w:cs="Arial"/>
        </w:rPr>
        <w:t>»;</w:t>
      </w:r>
    </w:p>
    <w:p w:rsidR="00CE01EE" w:rsidRPr="00CE01EE" w:rsidRDefault="0000724A" w:rsidP="00CE01EE">
      <w:pPr>
        <w:ind w:firstLine="709"/>
        <w:jc w:val="both"/>
        <w:rPr>
          <w:rFonts w:ascii="Arial" w:eastAsia="Calibri" w:hAnsi="Arial" w:cs="Arial"/>
        </w:rPr>
      </w:pPr>
      <w:r w:rsidRPr="0098605F">
        <w:rPr>
          <w:rFonts w:ascii="Arial" w:eastAsia="Calibri" w:hAnsi="Arial" w:cs="Arial"/>
        </w:rPr>
        <w:t>1.1.2. Пункт 2.8. раздела 2 изложить в следующей редакции:</w:t>
      </w:r>
    </w:p>
    <w:p w:rsidR="00CE01EE" w:rsidRPr="00CE01EE" w:rsidRDefault="00CE01EE" w:rsidP="00CE01EE">
      <w:pPr>
        <w:suppressAutoHyphens/>
        <w:ind w:firstLine="709"/>
        <w:jc w:val="both"/>
        <w:rPr>
          <w:rFonts w:ascii="Arial" w:hAnsi="Arial" w:cs="Arial"/>
        </w:rPr>
      </w:pPr>
      <w:r w:rsidRPr="00CE01EE">
        <w:rPr>
          <w:rFonts w:ascii="Arial" w:hAnsi="Arial" w:cs="Arial"/>
        </w:rPr>
        <w:t>«2.8. Исчерпывающий перечень оснований для отказа в предоставлении муниципальной услуги.</w:t>
      </w:r>
    </w:p>
    <w:p w:rsidR="00CE01EE" w:rsidRPr="00CE01EE" w:rsidRDefault="00CE01EE" w:rsidP="00CE01EE">
      <w:pPr>
        <w:suppressAutoHyphens/>
        <w:ind w:firstLine="709"/>
        <w:jc w:val="both"/>
        <w:rPr>
          <w:rFonts w:ascii="Arial" w:hAnsi="Arial" w:cs="Arial"/>
        </w:rPr>
      </w:pPr>
      <w:r w:rsidRPr="00CE01EE">
        <w:rPr>
          <w:rFonts w:ascii="Arial" w:hAnsi="Arial" w:cs="Arial"/>
        </w:rPr>
        <w:t>2.8.1. Основанием для отказа в предоставлении муниципальной услуги является:</w:t>
      </w:r>
    </w:p>
    <w:p w:rsidR="00CE01EE" w:rsidRPr="00CE01EE" w:rsidRDefault="00CE01EE" w:rsidP="00CE01EE">
      <w:pPr>
        <w:suppressAutoHyphens/>
        <w:ind w:firstLine="709"/>
        <w:jc w:val="both"/>
        <w:rPr>
          <w:rFonts w:ascii="Arial" w:hAnsi="Arial" w:cs="Arial"/>
        </w:rPr>
      </w:pPr>
      <w:r w:rsidRPr="00CE01EE">
        <w:rPr>
          <w:rFonts w:ascii="Arial" w:hAnsi="Arial"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rsidR="00CE01EE" w:rsidRPr="00CE01EE" w:rsidRDefault="00CE01EE" w:rsidP="00CE01EE">
      <w:pPr>
        <w:suppressAutoHyphens/>
        <w:ind w:firstLine="709"/>
        <w:jc w:val="both"/>
        <w:rPr>
          <w:rFonts w:ascii="Arial" w:hAnsi="Arial" w:cs="Arial"/>
        </w:rPr>
      </w:pPr>
      <w:r w:rsidRPr="00CE01EE">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01EE" w:rsidRPr="00CE01EE" w:rsidRDefault="00CE01EE" w:rsidP="00CE01EE">
      <w:pPr>
        <w:suppressAutoHyphens/>
        <w:ind w:firstLine="709"/>
        <w:jc w:val="both"/>
        <w:rPr>
          <w:rFonts w:ascii="Arial" w:hAnsi="Arial" w:cs="Arial"/>
        </w:rPr>
      </w:pPr>
      <w:r w:rsidRPr="00CE01EE">
        <w:rPr>
          <w:rFonts w:ascii="Arial" w:hAnsi="Arial" w:cs="Arial"/>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CE01EE" w:rsidRPr="00CE01EE" w:rsidRDefault="00CE01EE" w:rsidP="00CE01EE">
      <w:pPr>
        <w:suppressAutoHyphens/>
        <w:ind w:firstLine="709"/>
        <w:jc w:val="both"/>
        <w:rPr>
          <w:rFonts w:ascii="Arial" w:hAnsi="Arial" w:cs="Arial"/>
        </w:rPr>
      </w:pPr>
      <w:r w:rsidRPr="00CE01EE">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01EE" w:rsidRPr="00CE01EE" w:rsidRDefault="00CE01EE" w:rsidP="00CE01EE">
      <w:pPr>
        <w:suppressAutoHyphens/>
        <w:ind w:firstLine="709"/>
        <w:jc w:val="both"/>
        <w:rPr>
          <w:rFonts w:ascii="Arial" w:hAnsi="Arial" w:cs="Arial"/>
        </w:rPr>
      </w:pPr>
      <w:r w:rsidRPr="00CE01EE">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E01EE" w:rsidRPr="00CE01EE" w:rsidRDefault="00CE01EE" w:rsidP="00CE01EE">
      <w:pPr>
        <w:suppressAutoHyphens/>
        <w:ind w:firstLine="709"/>
        <w:jc w:val="both"/>
        <w:rPr>
          <w:rFonts w:ascii="Arial" w:hAnsi="Arial" w:cs="Arial"/>
        </w:rPr>
      </w:pPr>
      <w:r w:rsidRPr="00CE01EE">
        <w:rPr>
          <w:rFonts w:ascii="Arial" w:hAnsi="Arial"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E01EE" w:rsidRPr="00CE01EE" w:rsidRDefault="00CE01EE" w:rsidP="00CE01EE">
      <w:pPr>
        <w:suppressAutoHyphens/>
        <w:ind w:firstLine="709"/>
        <w:jc w:val="both"/>
        <w:rPr>
          <w:rFonts w:ascii="Arial" w:hAnsi="Arial" w:cs="Arial"/>
        </w:rPr>
      </w:pPr>
      <w:r w:rsidRPr="00CE01EE">
        <w:rPr>
          <w:rFonts w:ascii="Arial" w:hAnsi="Arial" w:cs="Arial"/>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путем объединения являются:</w:t>
      </w:r>
    </w:p>
    <w:p w:rsidR="00CE01EE" w:rsidRPr="00CE01EE" w:rsidRDefault="00CE01EE" w:rsidP="00CE01EE">
      <w:pPr>
        <w:suppressAutoHyphens/>
        <w:ind w:firstLine="709"/>
        <w:jc w:val="both"/>
        <w:rPr>
          <w:rFonts w:ascii="Arial" w:hAnsi="Arial" w:cs="Arial"/>
        </w:rPr>
      </w:pPr>
      <w:r w:rsidRPr="00CE01EE">
        <w:rPr>
          <w:rFonts w:ascii="Arial" w:hAnsi="Arial" w:cs="Arial"/>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E01EE" w:rsidRPr="00CE01EE" w:rsidRDefault="00CE01EE" w:rsidP="00CE01EE">
      <w:pPr>
        <w:suppressAutoHyphens/>
        <w:ind w:firstLine="709"/>
        <w:jc w:val="both"/>
        <w:rPr>
          <w:rFonts w:ascii="Arial" w:hAnsi="Arial" w:cs="Arial"/>
        </w:rPr>
      </w:pPr>
      <w:r w:rsidRPr="00CE01EE">
        <w:rPr>
          <w:rFonts w:ascii="Arial" w:hAnsi="Arial" w:cs="Arial"/>
        </w:rPr>
        <w:t>- земельный участок не отнесен к определенной категории земель;</w:t>
      </w:r>
    </w:p>
    <w:p w:rsidR="00CE01EE" w:rsidRPr="00CE01EE" w:rsidRDefault="00CE01EE" w:rsidP="00CE01EE">
      <w:pPr>
        <w:suppressAutoHyphens/>
        <w:ind w:firstLine="709"/>
        <w:jc w:val="both"/>
        <w:rPr>
          <w:rFonts w:ascii="Arial" w:hAnsi="Arial" w:cs="Arial"/>
        </w:rPr>
      </w:pPr>
      <w:r w:rsidRPr="00CE01EE">
        <w:rPr>
          <w:rFonts w:ascii="Arial" w:hAnsi="Arial" w:cs="Arial"/>
        </w:rPr>
        <w:t xml:space="preserve">-земельные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w:t>
      </w:r>
      <w:r w:rsidRPr="00CE01EE">
        <w:rPr>
          <w:rFonts w:ascii="Arial" w:hAnsi="Arial" w:cs="Arial"/>
        </w:rPr>
        <w:lastRenderedPageBreak/>
        <w:t>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E01EE" w:rsidRPr="00CE01EE" w:rsidRDefault="00CE01EE" w:rsidP="00CE01EE">
      <w:pPr>
        <w:suppressAutoHyphens/>
        <w:ind w:firstLine="709"/>
        <w:jc w:val="both"/>
        <w:rPr>
          <w:rFonts w:ascii="Arial" w:hAnsi="Arial" w:cs="Arial"/>
        </w:rPr>
      </w:pPr>
      <w:r w:rsidRPr="00CE01EE">
        <w:rPr>
          <w:rFonts w:ascii="Arial" w:hAnsi="Arial" w:cs="Arial"/>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CE01EE" w:rsidRPr="00CE01EE" w:rsidRDefault="00CE01EE" w:rsidP="00CE01EE">
      <w:pPr>
        <w:suppressAutoHyphens/>
        <w:ind w:firstLine="709"/>
        <w:jc w:val="both"/>
        <w:rPr>
          <w:rFonts w:ascii="Arial" w:hAnsi="Arial" w:cs="Arial"/>
        </w:rPr>
      </w:pPr>
      <w:r w:rsidRPr="00CE01EE">
        <w:rPr>
          <w:rFonts w:ascii="Arial" w:hAnsi="Arial" w:cs="Arial"/>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E01EE" w:rsidRPr="00CE01EE" w:rsidRDefault="00CE01EE" w:rsidP="00CE01EE">
      <w:pPr>
        <w:suppressAutoHyphens/>
        <w:ind w:firstLine="709"/>
        <w:jc w:val="both"/>
        <w:rPr>
          <w:rFonts w:ascii="Arial" w:hAnsi="Arial" w:cs="Arial"/>
        </w:rPr>
      </w:pPr>
      <w:r w:rsidRPr="00CE01EE">
        <w:rPr>
          <w:rFonts w:ascii="Arial" w:hAnsi="Arial" w:cs="Arial"/>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E01EE" w:rsidRPr="00CE01EE" w:rsidRDefault="00CE01EE" w:rsidP="00CE01EE">
      <w:pPr>
        <w:suppressAutoHyphens/>
        <w:ind w:firstLine="709"/>
        <w:jc w:val="both"/>
        <w:rPr>
          <w:rFonts w:ascii="Arial" w:hAnsi="Arial" w:cs="Arial"/>
        </w:rPr>
      </w:pPr>
      <w:r w:rsidRPr="00CE01EE">
        <w:rPr>
          <w:rFonts w:ascii="Arial" w:hAnsi="Arial" w:cs="Arial"/>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E01EE" w:rsidRPr="00CE01EE" w:rsidRDefault="00CE01EE" w:rsidP="00CE01EE">
      <w:pPr>
        <w:suppressAutoHyphens/>
        <w:ind w:firstLine="709"/>
        <w:jc w:val="both"/>
        <w:rPr>
          <w:rFonts w:ascii="Arial" w:hAnsi="Arial" w:cs="Arial"/>
        </w:rPr>
      </w:pPr>
      <w:r w:rsidRPr="00CE01EE">
        <w:rPr>
          <w:rFonts w:ascii="Arial" w:hAnsi="Arial" w:cs="Arial"/>
        </w:rPr>
        <w:t>- в отношении земельного участка принято решение о предварительном согласовании его предоставления.</w:t>
      </w:r>
    </w:p>
    <w:p w:rsidR="00CE01EE" w:rsidRPr="00CE01EE" w:rsidRDefault="00CE01EE" w:rsidP="00CE01EE">
      <w:pPr>
        <w:suppressAutoHyphens/>
        <w:ind w:firstLine="709"/>
        <w:jc w:val="both"/>
        <w:rPr>
          <w:rFonts w:ascii="Arial" w:hAnsi="Arial" w:cs="Arial"/>
        </w:rPr>
      </w:pPr>
      <w:r w:rsidRPr="00CE01EE">
        <w:rPr>
          <w:rFonts w:ascii="Arial" w:hAnsi="Arial" w:cs="Arial"/>
        </w:rPr>
        <w:t>Основаниями для отказа в предоставлении муниципальной услуги в случае образования земельного участка путем перераспределения являются:</w:t>
      </w:r>
    </w:p>
    <w:p w:rsidR="00CE01EE" w:rsidRPr="00CE01EE" w:rsidRDefault="00CE01EE" w:rsidP="00CE01EE">
      <w:pPr>
        <w:suppressAutoHyphens/>
        <w:ind w:firstLine="709"/>
        <w:jc w:val="both"/>
        <w:rPr>
          <w:rFonts w:ascii="Arial" w:hAnsi="Arial" w:cs="Arial"/>
        </w:rPr>
      </w:pPr>
      <w:r w:rsidRPr="00CE01EE">
        <w:rPr>
          <w:rFonts w:ascii="Arial" w:hAnsi="Arial" w:cs="Arial"/>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CE01EE" w:rsidRDefault="00CE01EE" w:rsidP="00CE01EE">
      <w:pPr>
        <w:suppressAutoHyphens/>
        <w:ind w:firstLine="709"/>
        <w:jc w:val="both"/>
        <w:rPr>
          <w:rFonts w:ascii="Arial" w:hAnsi="Arial" w:cs="Arial"/>
        </w:rPr>
      </w:pPr>
      <w:r w:rsidRPr="00CE01EE">
        <w:rPr>
          <w:rFonts w:ascii="Arial" w:hAnsi="Arial" w:cs="Arial"/>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0724A" w:rsidRDefault="0000724A" w:rsidP="00CE01EE">
      <w:pPr>
        <w:suppressAutoHyphens/>
        <w:ind w:firstLine="709"/>
        <w:jc w:val="both"/>
        <w:rPr>
          <w:rFonts w:ascii="Arial" w:eastAsia="Calibri" w:hAnsi="Arial" w:cs="Arial"/>
        </w:rPr>
      </w:pPr>
      <w:r>
        <w:rPr>
          <w:rFonts w:ascii="Arial" w:eastAsia="Calibri" w:hAnsi="Arial" w:cs="Arial"/>
        </w:rPr>
        <w:t xml:space="preserve">1.1.3. </w:t>
      </w:r>
      <w:r w:rsidR="003E5B5D">
        <w:rPr>
          <w:rFonts w:ascii="Arial" w:eastAsia="Calibri" w:hAnsi="Arial" w:cs="Arial"/>
        </w:rPr>
        <w:t>В пункте 3.4.4. слова «22 календарных дня» заменить словами «4 календарных дня»;</w:t>
      </w:r>
    </w:p>
    <w:p w:rsidR="003E5B5D" w:rsidRDefault="003E5B5D" w:rsidP="0000724A">
      <w:pPr>
        <w:suppressAutoHyphens/>
        <w:ind w:firstLine="709"/>
        <w:jc w:val="both"/>
        <w:rPr>
          <w:rFonts w:ascii="Arial" w:eastAsia="Calibri" w:hAnsi="Arial" w:cs="Arial"/>
        </w:rPr>
      </w:pPr>
      <w:r>
        <w:rPr>
          <w:rFonts w:ascii="Arial" w:eastAsia="Calibri" w:hAnsi="Arial" w:cs="Arial"/>
        </w:rPr>
        <w:t>1.1.4. В пункте 3.5.3 слова «3 календарных дня» заменить словами «2 календарных дня».</w:t>
      </w:r>
    </w:p>
    <w:p w:rsidR="001A022F" w:rsidRPr="002D204C" w:rsidRDefault="001A022F" w:rsidP="003E5B5D">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Default="00AC2B4E" w:rsidP="002D204C">
      <w:pPr>
        <w:suppressAutoHyphens/>
        <w:ind w:firstLine="709"/>
        <w:jc w:val="both"/>
        <w:rPr>
          <w:rFonts w:ascii="Arial" w:hAnsi="Arial" w:cs="Arial"/>
        </w:rPr>
      </w:pPr>
    </w:p>
    <w:p w:rsidR="00F55E22" w:rsidRDefault="00F55E22" w:rsidP="002D204C">
      <w:pPr>
        <w:suppressAutoHyphens/>
        <w:ind w:firstLine="709"/>
        <w:jc w:val="both"/>
        <w:rPr>
          <w:rFonts w:ascii="Arial" w:hAnsi="Arial" w:cs="Arial"/>
        </w:rPr>
      </w:pPr>
    </w:p>
    <w:p w:rsidR="00F55E22" w:rsidRPr="002D204C" w:rsidRDefault="00F55E22"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306"/>
        <w:gridCol w:w="2337"/>
      </w:tblGrid>
      <w:tr w:rsidR="006731E1" w:rsidRPr="002D204C" w:rsidTr="00CB1753">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306" w:type="dxa"/>
          </w:tcPr>
          <w:p w:rsidR="006731E1" w:rsidRPr="002D204C" w:rsidRDefault="006731E1" w:rsidP="008A0F74">
            <w:pPr>
              <w:suppressAutoHyphens/>
              <w:jc w:val="both"/>
              <w:rPr>
                <w:rFonts w:ascii="Arial" w:hAnsi="Arial" w:cs="Arial"/>
                <w:sz w:val="24"/>
                <w:szCs w:val="24"/>
              </w:rPr>
            </w:pPr>
          </w:p>
        </w:tc>
        <w:tc>
          <w:tcPr>
            <w:tcW w:w="2337" w:type="dxa"/>
          </w:tcPr>
          <w:p w:rsidR="006731E1" w:rsidRPr="002D204C" w:rsidRDefault="00CB1753"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F55E22">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0724A"/>
    <w:rsid w:val="00011121"/>
    <w:rsid w:val="000146FD"/>
    <w:rsid w:val="000900BE"/>
    <w:rsid w:val="000A6FAB"/>
    <w:rsid w:val="000C4115"/>
    <w:rsid w:val="000F0F6E"/>
    <w:rsid w:val="0013518C"/>
    <w:rsid w:val="00145C8E"/>
    <w:rsid w:val="001A022F"/>
    <w:rsid w:val="001B0A28"/>
    <w:rsid w:val="001B5E04"/>
    <w:rsid w:val="001E1619"/>
    <w:rsid w:val="00230476"/>
    <w:rsid w:val="002A6C7A"/>
    <w:rsid w:val="002A6C94"/>
    <w:rsid w:val="002B0502"/>
    <w:rsid w:val="002C6AF1"/>
    <w:rsid w:val="002D204C"/>
    <w:rsid w:val="00390DD6"/>
    <w:rsid w:val="003A3EF5"/>
    <w:rsid w:val="003C2575"/>
    <w:rsid w:val="003E3213"/>
    <w:rsid w:val="003E5B5D"/>
    <w:rsid w:val="0041312D"/>
    <w:rsid w:val="00467444"/>
    <w:rsid w:val="004C0DDC"/>
    <w:rsid w:val="004D5ED8"/>
    <w:rsid w:val="004D6FBD"/>
    <w:rsid w:val="00526AED"/>
    <w:rsid w:val="005422E4"/>
    <w:rsid w:val="00543EBC"/>
    <w:rsid w:val="005A208F"/>
    <w:rsid w:val="005A441E"/>
    <w:rsid w:val="005E7BF9"/>
    <w:rsid w:val="0060230F"/>
    <w:rsid w:val="006731E1"/>
    <w:rsid w:val="006A78D3"/>
    <w:rsid w:val="006D01EA"/>
    <w:rsid w:val="006E3515"/>
    <w:rsid w:val="00705483"/>
    <w:rsid w:val="007116A2"/>
    <w:rsid w:val="00760EF6"/>
    <w:rsid w:val="00775BC1"/>
    <w:rsid w:val="008605F2"/>
    <w:rsid w:val="008656A8"/>
    <w:rsid w:val="00871758"/>
    <w:rsid w:val="008973B0"/>
    <w:rsid w:val="008A0F74"/>
    <w:rsid w:val="008B26BB"/>
    <w:rsid w:val="008E4B1A"/>
    <w:rsid w:val="00907F14"/>
    <w:rsid w:val="00940143"/>
    <w:rsid w:val="00972F80"/>
    <w:rsid w:val="0098605F"/>
    <w:rsid w:val="00994C9D"/>
    <w:rsid w:val="009B425D"/>
    <w:rsid w:val="00A05994"/>
    <w:rsid w:val="00A72F53"/>
    <w:rsid w:val="00A92D31"/>
    <w:rsid w:val="00AC2B4E"/>
    <w:rsid w:val="00AE0A67"/>
    <w:rsid w:val="00AF098A"/>
    <w:rsid w:val="00B2369A"/>
    <w:rsid w:val="00B248B2"/>
    <w:rsid w:val="00B4450B"/>
    <w:rsid w:val="00B5459D"/>
    <w:rsid w:val="00B57404"/>
    <w:rsid w:val="00B63C91"/>
    <w:rsid w:val="00B95029"/>
    <w:rsid w:val="00BA5905"/>
    <w:rsid w:val="00BB6B22"/>
    <w:rsid w:val="00C07A02"/>
    <w:rsid w:val="00C1021F"/>
    <w:rsid w:val="00C536CC"/>
    <w:rsid w:val="00C56875"/>
    <w:rsid w:val="00C62190"/>
    <w:rsid w:val="00C73111"/>
    <w:rsid w:val="00C73CCF"/>
    <w:rsid w:val="00C92F5A"/>
    <w:rsid w:val="00C95506"/>
    <w:rsid w:val="00CB0344"/>
    <w:rsid w:val="00CB1753"/>
    <w:rsid w:val="00CD3C1A"/>
    <w:rsid w:val="00CE01EE"/>
    <w:rsid w:val="00DA3C33"/>
    <w:rsid w:val="00DD282B"/>
    <w:rsid w:val="00DF75C0"/>
    <w:rsid w:val="00E24AC9"/>
    <w:rsid w:val="00E401A6"/>
    <w:rsid w:val="00E45C69"/>
    <w:rsid w:val="00E54E4B"/>
    <w:rsid w:val="00E61506"/>
    <w:rsid w:val="00EB6C0E"/>
    <w:rsid w:val="00ED5E18"/>
    <w:rsid w:val="00EF07E4"/>
    <w:rsid w:val="00F55E22"/>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EEB4E-D6D4-4637-874A-2D89C0D4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723913585">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8141-F9A8-416F-8042-FDC7F55C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105</cp:revision>
  <dcterms:created xsi:type="dcterms:W3CDTF">2019-01-10T12:58:00Z</dcterms:created>
  <dcterms:modified xsi:type="dcterms:W3CDTF">2023-05-15T07:33:00Z</dcterms:modified>
</cp:coreProperties>
</file>