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E3" w:rsidRDefault="00EB72E3" w:rsidP="00EB72E3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EB72E3" w:rsidRDefault="00EB72E3" w:rsidP="00EB72E3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B72E3" w:rsidRDefault="00EB72E3" w:rsidP="00EB72E3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ЯСЕНОВСКОГО СЕЛЬСКОГО ПОСЕЛЕНИЯ</w:t>
      </w:r>
    </w:p>
    <w:p w:rsidR="00EB72E3" w:rsidRDefault="00EB72E3" w:rsidP="00EB72E3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B72E3" w:rsidRDefault="00EB72E3" w:rsidP="00EB72E3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B72E3" w:rsidRDefault="00EB72E3" w:rsidP="00EB72E3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EB72E3" w:rsidRPr="003A0B6D" w:rsidRDefault="00D86659" w:rsidP="00EB72E3">
      <w:pPr>
        <w:ind w:firstLine="709"/>
        <w:rPr>
          <w:rFonts w:ascii="Arial" w:eastAsia="Calibri" w:hAnsi="Arial" w:cs="Arial"/>
          <w:color w:val="auto"/>
          <w:sz w:val="24"/>
          <w:szCs w:val="24"/>
        </w:rPr>
      </w:pPr>
      <w:r w:rsidRPr="003A0B6D">
        <w:rPr>
          <w:rFonts w:ascii="Arial" w:eastAsia="Calibri" w:hAnsi="Arial" w:cs="Arial"/>
          <w:color w:val="auto"/>
          <w:sz w:val="24"/>
          <w:szCs w:val="24"/>
        </w:rPr>
        <w:t>от 15 апреля</w:t>
      </w:r>
      <w:r w:rsidR="00C62C46" w:rsidRPr="003A0B6D">
        <w:rPr>
          <w:rFonts w:ascii="Arial" w:eastAsia="Calibri" w:hAnsi="Arial" w:cs="Arial"/>
          <w:color w:val="auto"/>
          <w:sz w:val="24"/>
          <w:szCs w:val="24"/>
        </w:rPr>
        <w:t xml:space="preserve"> 2025 г. № 46</w:t>
      </w:r>
    </w:p>
    <w:p w:rsidR="00EB72E3" w:rsidRDefault="00EB72E3" w:rsidP="00EB72E3">
      <w:pPr>
        <w:ind w:left="708" w:firstLine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с.Ясеновка</w:t>
      </w:r>
    </w:p>
    <w:p w:rsidR="00EB72E3" w:rsidRDefault="00EB72E3" w:rsidP="00EB72E3">
      <w:pPr>
        <w:spacing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от 31.01.2025 № 7 «Об утверждении Положения о порядке рассмотрения обращений граждан в администрации Ясеновского сельского поселения Калачеевского муниципального района Воронежской области»</w:t>
      </w:r>
    </w:p>
    <w:p w:rsidR="00EB72E3" w:rsidRDefault="00EB72E3" w:rsidP="00EB72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72E3">
        <w:rPr>
          <w:rFonts w:ascii="Arial" w:hAnsi="Arial" w:cs="Arial"/>
          <w:sz w:val="24"/>
          <w:szCs w:val="24"/>
        </w:rPr>
        <w:t xml:space="preserve">В соответствии </w:t>
      </w:r>
      <w:r w:rsidR="00357092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Федеральным</w:t>
      </w:r>
      <w:r w:rsidRPr="00EB72E3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EB72E3">
        <w:rPr>
          <w:rFonts w:ascii="Arial" w:hAnsi="Arial" w:cs="Arial"/>
          <w:sz w:val="24"/>
          <w:szCs w:val="24"/>
        </w:rPr>
        <w:t xml:space="preserve"> от 28.12.2024 N 547-ФЗ "О внесении изменений в Федеральный закон "О порядке рассмотрения обращений граждан Российской Федерации</w:t>
      </w:r>
      <w:r w:rsidR="00D86659">
        <w:rPr>
          <w:rFonts w:ascii="Arial" w:hAnsi="Arial" w:cs="Arial"/>
          <w:sz w:val="24"/>
          <w:szCs w:val="24"/>
        </w:rPr>
        <w:t>»</w:t>
      </w:r>
      <w:r w:rsidRPr="00EB72E3">
        <w:rPr>
          <w:rFonts w:ascii="Arial" w:hAnsi="Arial" w:cs="Arial"/>
          <w:sz w:val="24"/>
          <w:szCs w:val="24"/>
        </w:rPr>
        <w:t xml:space="preserve">, в целях повышения эффективности в работе по </w:t>
      </w:r>
      <w:r>
        <w:rPr>
          <w:rFonts w:ascii="Arial" w:hAnsi="Arial" w:cs="Arial"/>
          <w:sz w:val="24"/>
          <w:szCs w:val="24"/>
        </w:rPr>
        <w:t>рассмотрению обращений граждан, администрация Ясеновского сельского поселения Калачеевского муниципального района Воронежской области постановляет: </w:t>
      </w:r>
    </w:p>
    <w:p w:rsidR="00EB72E3" w:rsidRDefault="00EB72E3" w:rsidP="00EB72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B72E3">
        <w:rPr>
          <w:rFonts w:ascii="Arial" w:hAnsi="Arial" w:cs="Arial"/>
          <w:sz w:val="24"/>
          <w:szCs w:val="24"/>
        </w:rPr>
        <w:t>Внести в постановление администрации Ясеновского сельского поселения от 31.01.2025 № 7 «Об утверждении Положения о порядке рассмотрения обращений граждан в администрации Ясеновского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B72E3" w:rsidRDefault="00EB72E3" w:rsidP="00EB72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Положение </w:t>
      </w:r>
      <w:r w:rsidRPr="00EB72E3">
        <w:rPr>
          <w:rFonts w:ascii="Arial" w:hAnsi="Arial" w:cs="Arial"/>
          <w:sz w:val="24"/>
          <w:szCs w:val="24"/>
        </w:rPr>
        <w:t>о порядке рассмотрения обращений граждан в администрации Ясеновского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EB72E3" w:rsidRDefault="00EB72E3" w:rsidP="00EB72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Пункт 1.2. раздела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. «Общие положения» изложить в следующей редакции:</w:t>
      </w:r>
    </w:p>
    <w:p w:rsidR="000D0888" w:rsidRDefault="00EB72E3" w:rsidP="00C4008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«1.2. </w:t>
      </w:r>
      <w:r w:rsidR="000D0888" w:rsidRPr="000D0888">
        <w:rPr>
          <w:rFonts w:ascii="Arial" w:hAnsi="Arial" w:cs="Arial"/>
          <w:sz w:val="24"/>
          <w:szCs w:val="24"/>
        </w:rPr>
        <w:t xml:space="preserve">Граждане могут обратиться в администрацию </w:t>
      </w:r>
      <w:r w:rsidR="000D0888">
        <w:rPr>
          <w:rFonts w:ascii="Arial" w:hAnsi="Arial" w:cs="Arial"/>
          <w:sz w:val="24"/>
          <w:szCs w:val="24"/>
        </w:rPr>
        <w:t xml:space="preserve">Ясеновского </w:t>
      </w:r>
      <w:r w:rsidR="000D0888" w:rsidRPr="000D0888">
        <w:rPr>
          <w:rFonts w:ascii="Arial" w:hAnsi="Arial" w:cs="Arial"/>
          <w:sz w:val="24"/>
          <w:szCs w:val="24"/>
        </w:rPr>
        <w:t>сельского поселения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Федеральным законом от 02.05.2006 № 59-ФЗ «О порядке рассмотрения обращений граждан Российской Федерации»)</w:t>
      </w:r>
      <w:r w:rsidR="006158E0">
        <w:rPr>
          <w:rFonts w:ascii="Arial" w:hAnsi="Arial" w:cs="Arial"/>
          <w:sz w:val="24"/>
          <w:szCs w:val="24"/>
        </w:rPr>
        <w:t>,</w:t>
      </w:r>
      <w:r w:rsidR="000D0888" w:rsidRPr="000D0888">
        <w:rPr>
          <w:rFonts w:ascii="Arial" w:hAnsi="Arial" w:cs="Arial"/>
          <w:sz w:val="24"/>
          <w:szCs w:val="24"/>
        </w:rPr>
        <w:t xml:space="preserve"> с предложением, заявлением или  жалобой, а также с устным обращением.»;</w:t>
      </w:r>
    </w:p>
    <w:p w:rsidR="00C40088" w:rsidRPr="00C40088" w:rsidRDefault="00295FAB" w:rsidP="00C40088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295FAB">
        <w:rPr>
          <w:rFonts w:ascii="Arial" w:hAnsi="Arial" w:cs="Arial"/>
          <w:color w:val="auto"/>
          <w:sz w:val="24"/>
          <w:szCs w:val="24"/>
        </w:rPr>
        <w:t>1.1.2.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C40088" w:rsidRPr="00C40088">
        <w:rPr>
          <w:rFonts w:ascii="Arial" w:hAnsi="Arial" w:cs="Arial"/>
          <w:color w:val="auto"/>
          <w:sz w:val="24"/>
          <w:szCs w:val="24"/>
        </w:rPr>
        <w:t xml:space="preserve">В пункте 3.3 </w:t>
      </w:r>
      <w:r w:rsidR="00D304CD">
        <w:rPr>
          <w:rFonts w:ascii="Arial" w:hAnsi="Arial" w:cs="Arial"/>
          <w:color w:val="auto"/>
          <w:sz w:val="24"/>
          <w:szCs w:val="24"/>
        </w:rPr>
        <w:t xml:space="preserve">раздела </w:t>
      </w:r>
      <w:r w:rsidR="00D304CD" w:rsidRPr="00D304CD">
        <w:rPr>
          <w:rFonts w:ascii="Arial" w:hAnsi="Arial" w:cs="Arial"/>
          <w:color w:val="auto"/>
          <w:sz w:val="24"/>
          <w:szCs w:val="24"/>
        </w:rPr>
        <w:t xml:space="preserve">3 </w:t>
      </w:r>
      <w:r w:rsidR="00D304CD">
        <w:rPr>
          <w:rFonts w:ascii="Arial" w:hAnsi="Arial" w:cs="Arial"/>
          <w:color w:val="auto"/>
          <w:sz w:val="24"/>
          <w:szCs w:val="24"/>
        </w:rPr>
        <w:t>«</w:t>
      </w:r>
      <w:r w:rsidR="00D304CD" w:rsidRPr="00D304CD">
        <w:rPr>
          <w:rFonts w:ascii="Arial" w:hAnsi="Arial" w:cs="Arial"/>
          <w:color w:val="auto"/>
          <w:sz w:val="24"/>
          <w:szCs w:val="24"/>
        </w:rPr>
        <w:t>Порядок работы с письменными обращениями граждан</w:t>
      </w:r>
      <w:r w:rsidR="00D304CD">
        <w:rPr>
          <w:rFonts w:ascii="Arial" w:hAnsi="Arial" w:cs="Arial"/>
          <w:color w:val="auto"/>
          <w:sz w:val="24"/>
          <w:szCs w:val="24"/>
        </w:rPr>
        <w:t>»</w:t>
      </w:r>
      <w:r w:rsidR="00C40088" w:rsidRPr="00C40088">
        <w:rPr>
          <w:rFonts w:ascii="Arial" w:hAnsi="Arial" w:cs="Arial"/>
          <w:color w:val="auto"/>
          <w:sz w:val="24"/>
          <w:szCs w:val="24"/>
        </w:rPr>
        <w:t xml:space="preserve"> после слов "Едином портале" дополнить словами "или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</w:t>
      </w:r>
      <w:r w:rsidR="00D304CD">
        <w:rPr>
          <w:rFonts w:ascii="Arial" w:hAnsi="Arial" w:cs="Arial"/>
          <w:color w:val="auto"/>
          <w:sz w:val="24"/>
          <w:szCs w:val="24"/>
        </w:rPr>
        <w:t xml:space="preserve">»; </w:t>
      </w:r>
    </w:p>
    <w:p w:rsidR="00C40088" w:rsidRPr="00C40088" w:rsidRDefault="00C40088" w:rsidP="00C40088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1.1.3. </w:t>
      </w:r>
      <w:r w:rsidRPr="00C40088">
        <w:rPr>
          <w:rFonts w:ascii="Arial" w:hAnsi="Arial" w:cs="Arial"/>
          <w:color w:val="auto"/>
          <w:sz w:val="24"/>
          <w:szCs w:val="24"/>
        </w:rPr>
        <w:t xml:space="preserve">Пункт 6.9 </w:t>
      </w:r>
      <w:r w:rsidR="00D304CD">
        <w:rPr>
          <w:rFonts w:ascii="Arial" w:hAnsi="Arial" w:cs="Arial"/>
          <w:color w:val="auto"/>
          <w:sz w:val="24"/>
          <w:szCs w:val="24"/>
        </w:rPr>
        <w:t xml:space="preserve">раздела </w:t>
      </w:r>
      <w:r w:rsidR="00D304CD" w:rsidRPr="00D304CD">
        <w:rPr>
          <w:rFonts w:ascii="Arial" w:hAnsi="Arial" w:cs="Arial"/>
          <w:color w:val="auto"/>
          <w:sz w:val="24"/>
          <w:szCs w:val="24"/>
        </w:rPr>
        <w:t xml:space="preserve">6. </w:t>
      </w:r>
      <w:r w:rsidR="00D304CD">
        <w:rPr>
          <w:rFonts w:ascii="Arial" w:hAnsi="Arial" w:cs="Arial"/>
          <w:color w:val="auto"/>
          <w:sz w:val="24"/>
          <w:szCs w:val="24"/>
        </w:rPr>
        <w:t>«</w:t>
      </w:r>
      <w:r w:rsidR="00D304CD" w:rsidRPr="00D304CD">
        <w:rPr>
          <w:rFonts w:ascii="Arial" w:hAnsi="Arial" w:cs="Arial"/>
          <w:color w:val="auto"/>
          <w:sz w:val="24"/>
          <w:szCs w:val="24"/>
        </w:rPr>
        <w:t>Рассмотрение обращений</w:t>
      </w:r>
      <w:r w:rsidR="00D304CD">
        <w:rPr>
          <w:rFonts w:ascii="Arial" w:hAnsi="Arial" w:cs="Arial"/>
          <w:color w:val="auto"/>
          <w:sz w:val="24"/>
          <w:szCs w:val="24"/>
        </w:rPr>
        <w:t xml:space="preserve">» </w:t>
      </w:r>
      <w:r w:rsidRPr="00C40088">
        <w:rPr>
          <w:rFonts w:ascii="Arial" w:hAnsi="Arial" w:cs="Arial"/>
          <w:color w:val="auto"/>
          <w:sz w:val="24"/>
          <w:szCs w:val="24"/>
        </w:rPr>
        <w:t xml:space="preserve">дополнить абзацем следующего содержания: </w:t>
      </w:r>
    </w:p>
    <w:p w:rsidR="00295FAB" w:rsidRPr="00295FAB" w:rsidRDefault="00C40088" w:rsidP="00C40088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C40088">
        <w:rPr>
          <w:rFonts w:ascii="Arial" w:hAnsi="Arial" w:cs="Arial"/>
          <w:color w:val="auto"/>
          <w:sz w:val="24"/>
          <w:szCs w:val="24"/>
        </w:rPr>
        <w:t>«</w:t>
      </w:r>
      <w:r w:rsidR="000D0888" w:rsidRPr="000D0888">
        <w:rPr>
          <w:rFonts w:ascii="Arial" w:hAnsi="Arial" w:cs="Arial"/>
          <w:color w:val="auto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</w:t>
      </w:r>
      <w:r w:rsidR="000D0888" w:rsidRPr="000D0888">
        <w:rPr>
          <w:rFonts w:ascii="Arial" w:hAnsi="Arial" w:cs="Arial"/>
          <w:color w:val="auto"/>
          <w:sz w:val="24"/>
          <w:szCs w:val="24"/>
        </w:rPr>
        <w:lastRenderedPageBreak/>
        <w:t>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="00D304CD">
        <w:rPr>
          <w:rFonts w:ascii="Arial" w:hAnsi="Arial" w:cs="Arial"/>
          <w:color w:val="auto"/>
          <w:sz w:val="24"/>
          <w:szCs w:val="24"/>
        </w:rPr>
        <w:t>.</w:t>
      </w:r>
      <w:r w:rsidRPr="00C40088">
        <w:rPr>
          <w:rFonts w:ascii="Arial" w:hAnsi="Arial" w:cs="Arial"/>
          <w:color w:val="auto"/>
          <w:sz w:val="24"/>
          <w:szCs w:val="24"/>
        </w:rPr>
        <w:t>».</w:t>
      </w:r>
    </w:p>
    <w:p w:rsidR="00C11FDA" w:rsidRPr="00C11FDA" w:rsidRDefault="00C11FDA" w:rsidP="00C11FDA">
      <w:pPr>
        <w:rPr>
          <w:rFonts w:ascii="Arial" w:hAnsi="Arial" w:cs="Arial"/>
          <w:color w:val="auto"/>
          <w:sz w:val="24"/>
          <w:szCs w:val="24"/>
        </w:rPr>
      </w:pPr>
      <w:r w:rsidRPr="00C11FDA">
        <w:rPr>
          <w:rFonts w:ascii="Arial" w:hAnsi="Arial" w:cs="Arial"/>
          <w:color w:val="auto"/>
          <w:sz w:val="24"/>
          <w:szCs w:val="24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C11FDA" w:rsidRPr="00C11FDA" w:rsidRDefault="00C11FDA" w:rsidP="00C11FDA">
      <w:pPr>
        <w:rPr>
          <w:rFonts w:ascii="Arial" w:hAnsi="Arial" w:cs="Arial"/>
          <w:color w:val="auto"/>
          <w:sz w:val="24"/>
          <w:szCs w:val="24"/>
        </w:rPr>
      </w:pPr>
      <w:r w:rsidRPr="00C11FDA">
        <w:rPr>
          <w:rFonts w:ascii="Arial" w:hAnsi="Arial" w:cs="Arial"/>
          <w:color w:val="auto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701"/>
        <w:gridCol w:w="2404"/>
      </w:tblGrid>
      <w:tr w:rsidR="00C11FDA" w:rsidRPr="00C11FDA" w:rsidTr="00C11FDA">
        <w:tc>
          <w:tcPr>
            <w:tcW w:w="5240" w:type="dxa"/>
          </w:tcPr>
          <w:p w:rsidR="00C11FDA" w:rsidRPr="00C11FDA" w:rsidRDefault="00C11FDA" w:rsidP="00C11FDA">
            <w:pPr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11FDA">
              <w:rPr>
                <w:rFonts w:ascii="Arial" w:hAnsi="Arial" w:cs="Arial"/>
                <w:color w:val="auto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C11FDA" w:rsidRPr="00C11FDA" w:rsidRDefault="00C11FDA" w:rsidP="00C11FDA">
            <w:pPr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</w:tcPr>
          <w:p w:rsidR="00C11FDA" w:rsidRPr="00C11FDA" w:rsidRDefault="00C11FDA" w:rsidP="00C11FDA">
            <w:pPr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11FDA">
              <w:rPr>
                <w:rFonts w:ascii="Arial" w:hAnsi="Arial" w:cs="Arial"/>
                <w:color w:val="auto"/>
                <w:sz w:val="24"/>
                <w:szCs w:val="24"/>
              </w:rPr>
              <w:t>Е.П.Тертышникова</w:t>
            </w:r>
          </w:p>
        </w:tc>
      </w:tr>
    </w:tbl>
    <w:p w:rsidR="00A101D7" w:rsidRPr="00295FAB" w:rsidRDefault="00A101D7" w:rsidP="00C11FDA">
      <w:pPr>
        <w:ind w:firstLine="0"/>
        <w:rPr>
          <w:color w:val="auto"/>
        </w:rPr>
      </w:pPr>
      <w:bookmarkStart w:id="0" w:name="_GoBack"/>
      <w:bookmarkEnd w:id="0"/>
    </w:p>
    <w:sectPr w:rsidR="00A101D7" w:rsidRPr="00295FAB" w:rsidSect="00E575BD">
      <w:pgSz w:w="11906" w:h="16838"/>
      <w:pgMar w:top="2268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306CC"/>
    <w:multiLevelType w:val="hybridMultilevel"/>
    <w:tmpl w:val="1802705E"/>
    <w:lvl w:ilvl="0" w:tplc="5A4A4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1"/>
    <w:rsid w:val="000D0888"/>
    <w:rsid w:val="001E7D59"/>
    <w:rsid w:val="00295FAB"/>
    <w:rsid w:val="00357092"/>
    <w:rsid w:val="003A0B6D"/>
    <w:rsid w:val="006158E0"/>
    <w:rsid w:val="00750336"/>
    <w:rsid w:val="008E2753"/>
    <w:rsid w:val="00A101D7"/>
    <w:rsid w:val="00C11FDA"/>
    <w:rsid w:val="00C40088"/>
    <w:rsid w:val="00C47181"/>
    <w:rsid w:val="00C62C46"/>
    <w:rsid w:val="00D304CD"/>
    <w:rsid w:val="00D86659"/>
    <w:rsid w:val="00E575BD"/>
    <w:rsid w:val="00EB72E3"/>
    <w:rsid w:val="00F37CF2"/>
    <w:rsid w:val="00F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E7CD-49CE-4F72-938C-A8CF4F6D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E3"/>
    <w:pPr>
      <w:spacing w:after="3" w:line="24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E3"/>
    <w:pPr>
      <w:ind w:left="720"/>
      <w:contextualSpacing/>
    </w:pPr>
  </w:style>
  <w:style w:type="table" w:styleId="a4">
    <w:name w:val="Table Grid"/>
    <w:basedOn w:val="a1"/>
    <w:uiPriority w:val="39"/>
    <w:rsid w:val="00C1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E75E-323F-4064-8440-62CDA316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24</cp:revision>
  <dcterms:created xsi:type="dcterms:W3CDTF">2025-03-24T06:51:00Z</dcterms:created>
  <dcterms:modified xsi:type="dcterms:W3CDTF">2025-04-14T05:36:00Z</dcterms:modified>
</cp:coreProperties>
</file>