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Pr="000B5741" w:rsidRDefault="0010741B" w:rsidP="0010741B">
      <w:pPr>
        <w:jc w:val="center"/>
        <w:rPr>
          <w:rFonts w:ascii="Arial" w:eastAsia="Arial" w:hAnsi="Arial" w:cs="Arial"/>
          <w:caps/>
        </w:rPr>
      </w:pPr>
      <w:r w:rsidRPr="000B5741">
        <w:rPr>
          <w:rFonts w:ascii="Arial" w:eastAsia="Arial" w:hAnsi="Arial" w:cs="Arial"/>
          <w:caps/>
        </w:rPr>
        <w:t>ПОСТАНОВЛЕНИЕ</w:t>
      </w:r>
    </w:p>
    <w:p w:rsidR="0010741B" w:rsidRPr="000B5741" w:rsidRDefault="00FB560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 xml:space="preserve">от </w:t>
      </w:r>
      <w:r w:rsidR="008B7A7B">
        <w:rPr>
          <w:rFonts w:ascii="Arial" w:eastAsia="Calibri" w:hAnsi="Arial" w:cs="Arial"/>
        </w:rPr>
        <w:t>28 ноября</w:t>
      </w:r>
      <w:r w:rsidR="00FF2854" w:rsidRPr="000B5741">
        <w:rPr>
          <w:rFonts w:ascii="Arial" w:eastAsia="Calibri" w:hAnsi="Arial" w:cs="Arial"/>
        </w:rPr>
        <w:t xml:space="preserve"> </w:t>
      </w:r>
      <w:r w:rsidR="0085218A">
        <w:rPr>
          <w:rFonts w:ascii="Arial" w:eastAsia="Calibri" w:hAnsi="Arial" w:cs="Arial"/>
        </w:rPr>
        <w:t>2024</w:t>
      </w:r>
      <w:r w:rsidR="0010741B" w:rsidRPr="000B5741">
        <w:rPr>
          <w:rFonts w:ascii="Arial" w:eastAsia="Calibri" w:hAnsi="Arial" w:cs="Arial"/>
        </w:rPr>
        <w:t xml:space="preserve"> года № </w:t>
      </w:r>
      <w:r w:rsidR="00A574B2">
        <w:rPr>
          <w:rFonts w:ascii="Arial" w:eastAsia="Calibri" w:hAnsi="Arial" w:cs="Arial"/>
        </w:rPr>
        <w:t>79</w:t>
      </w:r>
    </w:p>
    <w:p w:rsidR="0010741B" w:rsidRPr="000B5741" w:rsidRDefault="0010741B" w:rsidP="0010741B">
      <w:pPr>
        <w:ind w:firstLine="709"/>
        <w:rPr>
          <w:rFonts w:ascii="Arial" w:eastAsia="Calibri" w:hAnsi="Arial" w:cs="Arial"/>
        </w:rPr>
      </w:pPr>
      <w:r w:rsidRPr="000B5741">
        <w:rPr>
          <w:rFonts w:ascii="Arial" w:eastAsia="Calibri" w:hAnsi="Arial" w:cs="Arial"/>
        </w:rPr>
        <w:t>с. Ясеновка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10741B" w:rsidRPr="0010741B" w:rsidRDefault="0010741B" w:rsidP="0010741B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>Ясеновского сельского поселения</w:t>
      </w:r>
      <w:r w:rsidR="0085218A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2025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r w:rsidR="0049555B">
        <w:rPr>
          <w:rFonts w:ascii="Arial" w:hAnsi="Arial" w:cs="Arial"/>
        </w:rPr>
        <w:t>Ясеновского</w:t>
      </w:r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30 ноября </w:t>
      </w:r>
      <w:r w:rsidR="0049555B" w:rsidRPr="0049555B">
        <w:rPr>
          <w:rFonts w:ascii="Arial" w:hAnsi="Arial" w:cs="Arial"/>
        </w:rPr>
        <w:t xml:space="preserve">2021 № </w:t>
      </w:r>
      <w:r w:rsidR="0049555B">
        <w:rPr>
          <w:rFonts w:ascii="Arial" w:hAnsi="Arial" w:cs="Arial"/>
        </w:rPr>
        <w:t>45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>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BE25FF">
        <w:rPr>
          <w:rFonts w:ascii="Arial" w:hAnsi="Arial" w:cs="Arial"/>
        </w:rPr>
        <w:t xml:space="preserve"> (в редакции от 15.05.2023 № 108, от 14.08.2023 № 124</w:t>
      </w:r>
      <w:r w:rsidR="0085218A">
        <w:rPr>
          <w:rFonts w:ascii="Arial" w:hAnsi="Arial" w:cs="Arial"/>
        </w:rPr>
        <w:t xml:space="preserve">, от 26.12.2023 № 156, от 27.02.2024 № 161, </w:t>
      </w:r>
      <w:r w:rsidR="0085218A" w:rsidRPr="00987955">
        <w:rPr>
          <w:rFonts w:ascii="Arial" w:hAnsi="Arial" w:cs="Arial"/>
        </w:rPr>
        <w:t>от 22.07.2024 № 179</w:t>
      </w:r>
      <w:r w:rsidR="00BC564E" w:rsidRPr="00987955">
        <w:rPr>
          <w:rFonts w:ascii="Arial" w:hAnsi="Arial" w:cs="Arial"/>
        </w:rPr>
        <w:t>, от 28.11.2024 № 192</w:t>
      </w:r>
      <w:r w:rsidR="00BE25FF" w:rsidRPr="00987955">
        <w:rPr>
          <w:rFonts w:ascii="Arial" w:hAnsi="Arial" w:cs="Arial"/>
        </w:rPr>
        <w:t>)</w:t>
      </w:r>
      <w:r w:rsidR="0049555B" w:rsidRPr="00987955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Ясеновского сельского поселения </w:t>
      </w:r>
      <w:r w:rsidR="0085218A">
        <w:rPr>
          <w:rFonts w:ascii="Arial" w:hAnsi="Arial" w:cs="Arial"/>
        </w:rPr>
        <w:t>на 2025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85218A">
        <w:rPr>
          <w:rFonts w:ascii="Arial" w:hAnsi="Arial" w:cs="Arial"/>
        </w:rPr>
        <w:t xml:space="preserve"> вступает в силу с 1 января 2025</w:t>
      </w:r>
      <w:r>
        <w:rPr>
          <w:rFonts w:ascii="Arial" w:hAnsi="Arial" w:cs="Arial"/>
        </w:rPr>
        <w:t xml:space="preserve">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0B5741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>постановлению администрации Ясено</w:t>
      </w:r>
      <w:r w:rsidR="00FB560B">
        <w:rPr>
          <w:rFonts w:ascii="Arial" w:hAnsi="Arial" w:cs="Arial"/>
        </w:rPr>
        <w:t xml:space="preserve">вского сельского поселения </w:t>
      </w:r>
      <w:r w:rsidR="00FB560B" w:rsidRPr="000B5741">
        <w:rPr>
          <w:rFonts w:ascii="Arial" w:hAnsi="Arial" w:cs="Arial"/>
        </w:rPr>
        <w:t xml:space="preserve">от </w:t>
      </w:r>
      <w:r w:rsidR="008B7A7B">
        <w:rPr>
          <w:rFonts w:ascii="Arial" w:hAnsi="Arial" w:cs="Arial"/>
        </w:rPr>
        <w:t xml:space="preserve">28.11.2024 </w:t>
      </w:r>
      <w:r w:rsidRPr="000B5741">
        <w:rPr>
          <w:rFonts w:ascii="Arial" w:hAnsi="Arial" w:cs="Arial"/>
        </w:rPr>
        <w:t xml:space="preserve">г. № </w:t>
      </w:r>
      <w:r w:rsidR="00CC1D6A">
        <w:rPr>
          <w:rFonts w:ascii="Arial" w:hAnsi="Arial" w:cs="Arial"/>
        </w:rPr>
        <w:t>7</w:t>
      </w:r>
      <w:r w:rsidR="00A574B2">
        <w:rPr>
          <w:rFonts w:ascii="Arial" w:hAnsi="Arial" w:cs="Arial"/>
        </w:rPr>
        <w:t>9</w:t>
      </w:r>
      <w:bookmarkStart w:id="0" w:name="_GoBack"/>
      <w:bookmarkEnd w:id="0"/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Pr="0010741B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85218A">
        <w:rPr>
          <w:rFonts w:ascii="Arial" w:eastAsia="Calibri" w:hAnsi="Arial" w:cs="Arial"/>
          <w:lang w:eastAsia="en-US"/>
        </w:rPr>
        <w:t>на 2025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6C79BE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r w:rsidR="008744EE" w:rsidRPr="0010741B">
        <w:rPr>
          <w:rFonts w:ascii="Arial" w:hAnsi="Arial" w:cs="Arial"/>
          <w:color w:val="000000"/>
          <w:lang w:eastAsia="zh-CN"/>
        </w:rPr>
        <w:t>Ясеновского</w:t>
      </w:r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C03AA8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r w:rsidR="008744EE" w:rsidRPr="0010741B">
        <w:rPr>
          <w:rFonts w:ascii="Arial" w:eastAsia="Calibri" w:hAnsi="Arial" w:cs="Arial"/>
          <w:lang w:eastAsia="en-US"/>
        </w:rPr>
        <w:t>Ясеновского</w:t>
      </w:r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lastRenderedPageBreak/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6C79BE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r w:rsidR="008744EE" w:rsidRPr="0010741B">
        <w:rPr>
          <w:rFonts w:ascii="Arial" w:hAnsi="Arial" w:cs="Arial"/>
        </w:rPr>
        <w:t>Ясеновского</w:t>
      </w:r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30.11.2021 г. № 45</w:t>
      </w:r>
      <w:r w:rsidR="00D364AB">
        <w:rPr>
          <w:rFonts w:ascii="Arial" w:hAnsi="Arial" w:cs="Arial"/>
        </w:rPr>
        <w:t xml:space="preserve"> (в редакции от 15.05.2023 № 108, от 14.08.2023 № 124</w:t>
      </w:r>
      <w:r w:rsidR="0085218A">
        <w:rPr>
          <w:rFonts w:ascii="Arial" w:hAnsi="Arial" w:cs="Arial"/>
        </w:rPr>
        <w:t>,</w:t>
      </w:r>
      <w:r w:rsidR="0085218A" w:rsidRPr="0085218A">
        <w:t xml:space="preserve"> </w:t>
      </w:r>
      <w:r w:rsidR="0085218A" w:rsidRPr="0085218A">
        <w:rPr>
          <w:rFonts w:ascii="Arial" w:hAnsi="Arial" w:cs="Arial"/>
        </w:rPr>
        <w:t xml:space="preserve">от 26.12.2023 № 156, от 27.02.2024 № 161, </w:t>
      </w:r>
      <w:r w:rsidR="0085218A" w:rsidRPr="006C79BE">
        <w:rPr>
          <w:rFonts w:ascii="Arial" w:hAnsi="Arial" w:cs="Arial"/>
        </w:rPr>
        <w:t>от 22.07.2024 № 179</w:t>
      </w:r>
      <w:r w:rsidR="00BC564E" w:rsidRPr="006C79BE">
        <w:rPr>
          <w:rFonts w:ascii="Arial" w:hAnsi="Arial" w:cs="Arial"/>
        </w:rPr>
        <w:t>, от 28.11.2024 № 192</w:t>
      </w:r>
      <w:r w:rsidR="00D364AB" w:rsidRPr="006C79BE">
        <w:rPr>
          <w:rFonts w:ascii="Arial" w:hAnsi="Arial" w:cs="Arial"/>
        </w:rPr>
        <w:t>)</w:t>
      </w:r>
      <w:r w:rsidR="00403EA0" w:rsidRPr="006C79BE">
        <w:rPr>
          <w:rFonts w:ascii="Arial" w:hAnsi="Arial" w:cs="Arial"/>
        </w:rPr>
        <w:t>,</w:t>
      </w:r>
      <w:r w:rsidR="003C6F10" w:rsidRPr="006C79BE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6C79BE" w:rsidRDefault="003C6F10" w:rsidP="003C6F10">
      <w:pPr>
        <w:ind w:firstLine="567"/>
        <w:jc w:val="both"/>
        <w:rPr>
          <w:rFonts w:ascii="Arial" w:hAnsi="Arial" w:cs="Arial"/>
        </w:rPr>
      </w:pPr>
      <w:r w:rsidRPr="006C79BE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10741B" w:rsidRDefault="007A4CF6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10741B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BE297C">
              <w:rPr>
                <w:rFonts w:ascii="Arial" w:eastAsia="Calibri" w:hAnsi="Arial" w:cs="Arial"/>
              </w:rPr>
              <w:t>Ведущий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E297C" w:rsidRPr="0010741B" w:rsidRDefault="007A4CF6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BE297C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10741B" w:rsidRPr="0010741B" w:rsidRDefault="0010741B" w:rsidP="006D60EE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B4" w:rsidRDefault="008E23B4" w:rsidP="00F142BB">
      <w:r>
        <w:separator/>
      </w:r>
    </w:p>
  </w:endnote>
  <w:endnote w:type="continuationSeparator" w:id="0">
    <w:p w:rsidR="008E23B4" w:rsidRDefault="008E23B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B4" w:rsidRDefault="008E23B4" w:rsidP="00F142BB">
      <w:r>
        <w:separator/>
      </w:r>
    </w:p>
  </w:footnote>
  <w:footnote w:type="continuationSeparator" w:id="0">
    <w:p w:rsidR="008E23B4" w:rsidRDefault="008E23B4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741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3C29"/>
    <w:rsid w:val="0010489D"/>
    <w:rsid w:val="00105257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08A5"/>
    <w:rsid w:val="0016229E"/>
    <w:rsid w:val="00162887"/>
    <w:rsid w:val="00166A34"/>
    <w:rsid w:val="00167217"/>
    <w:rsid w:val="0016787F"/>
    <w:rsid w:val="001705D1"/>
    <w:rsid w:val="001709F9"/>
    <w:rsid w:val="001755EA"/>
    <w:rsid w:val="00181370"/>
    <w:rsid w:val="001813BD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364C"/>
    <w:rsid w:val="00210013"/>
    <w:rsid w:val="002115F0"/>
    <w:rsid w:val="002119D3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0BE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58E9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BA6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1C6B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B4AE9"/>
    <w:rsid w:val="006C14B1"/>
    <w:rsid w:val="006C432E"/>
    <w:rsid w:val="006C4642"/>
    <w:rsid w:val="006C78E6"/>
    <w:rsid w:val="006C79BE"/>
    <w:rsid w:val="006D4242"/>
    <w:rsid w:val="006D60EE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2D11"/>
    <w:rsid w:val="008443B5"/>
    <w:rsid w:val="00844B2F"/>
    <w:rsid w:val="008456E9"/>
    <w:rsid w:val="00850F53"/>
    <w:rsid w:val="0085218A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B7A7B"/>
    <w:rsid w:val="008C1834"/>
    <w:rsid w:val="008C1C35"/>
    <w:rsid w:val="008C76CD"/>
    <w:rsid w:val="008D0120"/>
    <w:rsid w:val="008D0340"/>
    <w:rsid w:val="008D7395"/>
    <w:rsid w:val="008D7C6C"/>
    <w:rsid w:val="008E060C"/>
    <w:rsid w:val="008E0EA6"/>
    <w:rsid w:val="008E23B4"/>
    <w:rsid w:val="008E23E2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87955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574B2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97F90"/>
    <w:rsid w:val="00AA1C84"/>
    <w:rsid w:val="00AA3700"/>
    <w:rsid w:val="00AA37E8"/>
    <w:rsid w:val="00AB0201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197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C564E"/>
    <w:rsid w:val="00BD31F5"/>
    <w:rsid w:val="00BD3BD4"/>
    <w:rsid w:val="00BD6F3A"/>
    <w:rsid w:val="00BE2512"/>
    <w:rsid w:val="00BE25FF"/>
    <w:rsid w:val="00BE297C"/>
    <w:rsid w:val="00BE433F"/>
    <w:rsid w:val="00BE4A71"/>
    <w:rsid w:val="00BE71F2"/>
    <w:rsid w:val="00BF1128"/>
    <w:rsid w:val="00BF6843"/>
    <w:rsid w:val="00BF6E14"/>
    <w:rsid w:val="00C03AA8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4AF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1D6A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1618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364A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87A1B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5D7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7FF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2854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2E46-43D6-4B91-BB3F-B453F916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10575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95</cp:revision>
  <cp:lastPrinted>2021-09-10T11:26:00Z</cp:lastPrinted>
  <dcterms:created xsi:type="dcterms:W3CDTF">2021-09-29T12:49:00Z</dcterms:created>
  <dcterms:modified xsi:type="dcterms:W3CDTF">2024-11-27T07:37:00Z</dcterms:modified>
</cp:coreProperties>
</file>