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СОВЕТ НАРОДНЫХ ДЕПУТАТОВ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ЯСЕНОВСКОГО СЕЛЬСКОГО ПОСЕЛЕНИЯ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140635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F4650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4650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3A2B">
        <w:rPr>
          <w:rFonts w:ascii="Arial" w:eastAsia="Times New Roman" w:hAnsi="Arial" w:cs="Arial"/>
          <w:sz w:val="24"/>
          <w:szCs w:val="24"/>
          <w:lang w:eastAsia="ru-RU"/>
        </w:rPr>
        <w:t>150</w:t>
      </w:r>
    </w:p>
    <w:p w:rsidR="00280B57" w:rsidRPr="00140635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EF4650" w:rsidRDefault="00280B57" w:rsidP="00EF46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F4650">
        <w:rPr>
          <w:rFonts w:ascii="Arial" w:eastAsia="Times New Roman" w:hAnsi="Arial" w:cs="Arial"/>
          <w:b/>
          <w:sz w:val="32"/>
          <w:szCs w:val="32"/>
          <w:lang w:eastAsia="ru-RU"/>
        </w:rPr>
        <w:t>б установлении ставок земельного налога и сроков его уплаты на территории Ясеновского сельского поселения</w:t>
      </w: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1163CA" w:rsidRPr="00140635" w:rsidRDefault="001163CA" w:rsidP="00EF46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31 Налогового кодекса Российской Федерации, Федеральным законом от 06.10.2003 года №131-ФЗ «Об общих принципах организации  местного самоуправления в Российской Федерации», Уставом Ясеновского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участков», Совет народных депутатов Ясеновского сельского поселения Калачеевского муниципального района Воронежской области решил:</w:t>
      </w:r>
    </w:p>
    <w:p w:rsidR="001163CA" w:rsidRPr="00140635" w:rsidRDefault="00472739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Установить ставки земельного налога в Ясеновском сельском поселении Калачеевского муниципального района (в % от кадастровой стоимости земельных участков) с 01.01.202</w:t>
      </w:r>
      <w:r w:rsidR="00EF46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следующих размерах: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</w:p>
    <w:p w:rsidR="001163CA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3) 0,3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EF4650" w:rsidRPr="00140635" w:rsidRDefault="00EF4650" w:rsidP="00EF46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>) 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163CA" w:rsidRPr="00140635" w:rsidRDefault="00EF465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отдых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(рекреация);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земельных участков, предназначенные для размещения торговли, общественного питания, бытового обслуживания;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прочих земельных участков</w:t>
      </w:r>
      <w:r w:rsidR="00862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5181" w:rsidRDefault="00A71970" w:rsidP="004E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51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E5181" w:rsidRPr="00140635">
        <w:rPr>
          <w:rFonts w:ascii="Arial" w:eastAsia="Times New Roman" w:hAnsi="Arial" w:cs="Arial"/>
          <w:sz w:val="24"/>
          <w:szCs w:val="24"/>
          <w:lang w:eastAsia="ru-RU"/>
        </w:rPr>
        <w:t>. Порядок уплаты налога в отношении налогоплательщиков-организаций определяется в соответствии со статьей 397 Налогового кодекса Российской Федерации.</w:t>
      </w:r>
    </w:p>
    <w:p w:rsidR="00DB33D2" w:rsidRDefault="008621F6" w:rsidP="004E51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С момента вступления в силу настоящего решения</w:t>
      </w:r>
      <w:r w:rsidR="00DB33D2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 силу</w:t>
      </w:r>
      <w:r w:rsidR="00DB33D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решения:</w:t>
      </w:r>
    </w:p>
    <w:p w:rsidR="00DB33D2" w:rsidRDefault="00DB33D2" w:rsidP="004E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14.11.2022 г. № 81 «Об установлении ставок земельного налога и сроков его уплаты на территории Ясеновского сельского поселения на 2023 год»;</w:t>
      </w:r>
    </w:p>
    <w:p w:rsidR="00E42DC0" w:rsidRDefault="00DB33D2" w:rsidP="00E42D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13.12.2022 г. № 87</w:t>
      </w:r>
      <w:r w:rsidR="00E42DC0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Совета народных депутатов Ясеновского сельского поселения от 14.11.2022 г. № 81 «Об установлении ставок земельного налога и сроков его уплаты на территории Ясеновского сельского поселения на 2023 год»;</w:t>
      </w:r>
    </w:p>
    <w:p w:rsidR="008621F6" w:rsidRPr="00140635" w:rsidRDefault="00E42DC0" w:rsidP="00E42D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30.01.2023 г. № 92 «О внесении изменений в решение Совета народных депутатов Ясеновского сельского поселения от 14.11.2022 г. № 81 «Об установлении ставок земельного налога и сроков его уплаты на территории Ясеновского сельского поселения на 2023 год» (в редакции от 13.12.2022 г. № 87).</w:t>
      </w:r>
      <w:r w:rsidR="00862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63CA" w:rsidRPr="00140635" w:rsidRDefault="00DB33D2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1163CA" w:rsidRPr="00140635" w:rsidRDefault="00DB33D2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опубликования и распространяется на правоотношения, возникшие с 01 января 202</w:t>
      </w:r>
      <w:r w:rsidR="00EF46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280B57" w:rsidRDefault="00DB33D2" w:rsidP="004E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</w:t>
      </w:r>
      <w:r w:rsidR="004E5181">
        <w:rPr>
          <w:rFonts w:ascii="Arial" w:eastAsia="Times New Roman" w:hAnsi="Arial" w:cs="Arial"/>
          <w:sz w:val="24"/>
          <w:szCs w:val="24"/>
          <w:lang w:eastAsia="ru-RU"/>
        </w:rPr>
        <w:t>я возлагаю на себя.</w:t>
      </w:r>
    </w:p>
    <w:p w:rsidR="005E5EFA" w:rsidRPr="00140635" w:rsidRDefault="005E5EFA" w:rsidP="004E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337"/>
      </w:tblGrid>
      <w:tr w:rsidR="00280B57" w:rsidRPr="00140635" w:rsidTr="00A71970">
        <w:tc>
          <w:tcPr>
            <w:tcW w:w="5440" w:type="dxa"/>
            <w:hideMark/>
          </w:tcPr>
          <w:p w:rsidR="00280B57" w:rsidRPr="00140635" w:rsidRDefault="00280B57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0635">
              <w:rPr>
                <w:rFonts w:ascii="Arial" w:eastAsia="Times New Roman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8" w:type="dxa"/>
          </w:tcPr>
          <w:p w:rsidR="00280B57" w:rsidRPr="00140635" w:rsidRDefault="00280B57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140635" w:rsidRDefault="00280B57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0635">
              <w:rPr>
                <w:rFonts w:ascii="Arial" w:eastAsia="Times New Roman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040D3" w:rsidRPr="00140635" w:rsidRDefault="00F040D3" w:rsidP="00660ADF">
      <w:pPr>
        <w:spacing w:line="240" w:lineRule="auto"/>
        <w:rPr>
          <w:rFonts w:ascii="Arial" w:hAnsi="Arial" w:cs="Arial"/>
        </w:rPr>
      </w:pPr>
    </w:p>
    <w:sectPr w:rsidR="00F040D3" w:rsidRPr="00140635" w:rsidSect="00140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EA" w:rsidRDefault="005C3CEA" w:rsidP="005C3CEA">
      <w:pPr>
        <w:spacing w:after="0" w:line="240" w:lineRule="auto"/>
      </w:pPr>
      <w:r>
        <w:separator/>
      </w:r>
    </w:p>
  </w:endnote>
  <w:endnote w:type="continuationSeparator" w:id="0">
    <w:p w:rsidR="005C3CEA" w:rsidRDefault="005C3CEA" w:rsidP="005C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EA" w:rsidRDefault="005C3CEA" w:rsidP="005C3CEA">
      <w:pPr>
        <w:spacing w:after="0" w:line="240" w:lineRule="auto"/>
      </w:pPr>
      <w:r>
        <w:separator/>
      </w:r>
    </w:p>
  </w:footnote>
  <w:footnote w:type="continuationSeparator" w:id="0">
    <w:p w:rsidR="005C3CEA" w:rsidRDefault="005C3CEA" w:rsidP="005C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EA" w:rsidRDefault="005C3C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1B"/>
    <w:rsid w:val="001163CA"/>
    <w:rsid w:val="00140635"/>
    <w:rsid w:val="00165FA9"/>
    <w:rsid w:val="001F0D99"/>
    <w:rsid w:val="00280B57"/>
    <w:rsid w:val="00290A69"/>
    <w:rsid w:val="00472739"/>
    <w:rsid w:val="00475DDD"/>
    <w:rsid w:val="004E5181"/>
    <w:rsid w:val="00513A2B"/>
    <w:rsid w:val="005C3CEA"/>
    <w:rsid w:val="005E5EFA"/>
    <w:rsid w:val="00660ADF"/>
    <w:rsid w:val="006756E0"/>
    <w:rsid w:val="007446D0"/>
    <w:rsid w:val="007F682D"/>
    <w:rsid w:val="008621F6"/>
    <w:rsid w:val="008D43F3"/>
    <w:rsid w:val="008F2E6D"/>
    <w:rsid w:val="00924B03"/>
    <w:rsid w:val="009E2CF4"/>
    <w:rsid w:val="00A205DB"/>
    <w:rsid w:val="00A71970"/>
    <w:rsid w:val="00B06766"/>
    <w:rsid w:val="00B4446C"/>
    <w:rsid w:val="00B773AF"/>
    <w:rsid w:val="00BA48A8"/>
    <w:rsid w:val="00BF6BC4"/>
    <w:rsid w:val="00DB33D2"/>
    <w:rsid w:val="00E07218"/>
    <w:rsid w:val="00E20D1B"/>
    <w:rsid w:val="00E42DC0"/>
    <w:rsid w:val="00EF4650"/>
    <w:rsid w:val="00F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CEA"/>
  </w:style>
  <w:style w:type="paragraph" w:styleId="a7">
    <w:name w:val="footer"/>
    <w:basedOn w:val="a"/>
    <w:link w:val="a8"/>
    <w:uiPriority w:val="99"/>
    <w:unhideWhenUsed/>
    <w:rsid w:val="005C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CEA"/>
  </w:style>
  <w:style w:type="paragraph" w:styleId="a7">
    <w:name w:val="footer"/>
    <w:basedOn w:val="a"/>
    <w:link w:val="a8"/>
    <w:uiPriority w:val="99"/>
    <w:unhideWhenUsed/>
    <w:rsid w:val="005C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2023-12-06T11:45:00Z</cp:lastPrinted>
  <dcterms:created xsi:type="dcterms:W3CDTF">2022-12-13T07:33:00Z</dcterms:created>
  <dcterms:modified xsi:type="dcterms:W3CDTF">2023-12-06T11:47:00Z</dcterms:modified>
</cp:coreProperties>
</file>