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D4" w:rsidRPr="005417FF" w:rsidRDefault="002935D4" w:rsidP="002935D4">
      <w:pPr>
        <w:ind w:firstLine="0"/>
        <w:jc w:val="center"/>
        <w:rPr>
          <w:rFonts w:eastAsia="Calibri" w:cs="Arial"/>
          <w:lang w:eastAsia="en-US"/>
        </w:rPr>
      </w:pPr>
      <w:r w:rsidRPr="005417FF">
        <w:rPr>
          <w:rFonts w:eastAsia="Calibri" w:cs="Arial"/>
          <w:lang w:eastAsia="en-US"/>
        </w:rPr>
        <w:t>СОВЕТ НАРОДНЫХ ДЕПУТАТОВ</w:t>
      </w:r>
    </w:p>
    <w:p w:rsidR="002935D4" w:rsidRPr="005417FF" w:rsidRDefault="000D0611" w:rsidP="002935D4">
      <w:pPr>
        <w:ind w:firstLine="0"/>
        <w:jc w:val="center"/>
        <w:rPr>
          <w:rFonts w:eastAsia="Calibri" w:cs="Arial"/>
          <w:lang w:eastAsia="en-US"/>
        </w:rPr>
      </w:pPr>
      <w:r w:rsidRPr="005417FF">
        <w:rPr>
          <w:rFonts w:eastAsia="Calibri" w:cs="Arial"/>
          <w:lang w:eastAsia="en-US"/>
        </w:rPr>
        <w:t>ЯСЕНОВСКОГО</w:t>
      </w:r>
      <w:r w:rsidR="002935D4" w:rsidRPr="005417FF">
        <w:rPr>
          <w:rFonts w:eastAsia="Calibri" w:cs="Arial"/>
          <w:lang w:eastAsia="en-US"/>
        </w:rPr>
        <w:t xml:space="preserve"> СЕЛЬСКОГО ПОСЕЛЕНИЯ</w:t>
      </w:r>
    </w:p>
    <w:p w:rsidR="002935D4" w:rsidRPr="005417FF" w:rsidRDefault="002935D4" w:rsidP="002935D4">
      <w:pPr>
        <w:ind w:firstLine="0"/>
        <w:jc w:val="center"/>
        <w:rPr>
          <w:rFonts w:eastAsia="Calibri" w:cs="Arial"/>
          <w:lang w:eastAsia="en-US"/>
        </w:rPr>
      </w:pPr>
      <w:r w:rsidRPr="005417FF">
        <w:rPr>
          <w:rFonts w:eastAsia="Calibri" w:cs="Arial"/>
          <w:lang w:eastAsia="en-US"/>
        </w:rPr>
        <w:t>КАЛАЧЕЕВСКОГО МУНИЦИПАЛЬНОГО РАЙОНА</w:t>
      </w:r>
    </w:p>
    <w:p w:rsidR="002935D4" w:rsidRPr="005417FF" w:rsidRDefault="002935D4" w:rsidP="002935D4">
      <w:pPr>
        <w:ind w:firstLine="0"/>
        <w:jc w:val="center"/>
        <w:rPr>
          <w:rFonts w:eastAsia="Calibri" w:cs="Arial"/>
          <w:lang w:eastAsia="en-US"/>
        </w:rPr>
      </w:pPr>
      <w:r w:rsidRPr="005417FF">
        <w:rPr>
          <w:rFonts w:eastAsia="Calibri" w:cs="Arial"/>
          <w:lang w:eastAsia="en-US"/>
        </w:rPr>
        <w:t>ВОРОНЕЖСКОЙ ОБЛАСТИ</w:t>
      </w:r>
    </w:p>
    <w:p w:rsidR="002935D4" w:rsidRPr="005417FF" w:rsidRDefault="005417FF" w:rsidP="002935D4">
      <w:pPr>
        <w:ind w:firstLine="0"/>
        <w:jc w:val="center"/>
        <w:outlineLvl w:val="0"/>
        <w:rPr>
          <w:rFonts w:eastAsia="Calibri" w:cs="Arial"/>
          <w:spacing w:val="30"/>
          <w:lang w:eastAsia="en-US"/>
        </w:rPr>
      </w:pPr>
      <w:r>
        <w:rPr>
          <w:rFonts w:eastAsia="Calibri" w:cs="Arial"/>
          <w:spacing w:val="30"/>
          <w:lang w:eastAsia="en-US"/>
        </w:rPr>
        <w:t>РЕШЕНИЕ</w:t>
      </w:r>
    </w:p>
    <w:p w:rsidR="002935D4" w:rsidRPr="00C50B17" w:rsidRDefault="00C50B17" w:rsidP="00C50B17">
      <w:pPr>
        <w:ind w:right="4820" w:firstLine="709"/>
        <w:rPr>
          <w:rFonts w:eastAsia="Calibri" w:cs="Arial"/>
          <w:color w:val="FFFFFF"/>
          <w:lang w:eastAsia="en-US"/>
        </w:rPr>
      </w:pPr>
      <w:r w:rsidRPr="00C50B17">
        <w:rPr>
          <w:rFonts w:eastAsia="Calibri" w:cs="Arial"/>
          <w:lang w:eastAsia="en-US"/>
        </w:rPr>
        <w:t xml:space="preserve">от </w:t>
      </w:r>
      <w:r w:rsidR="00021E7F">
        <w:rPr>
          <w:rFonts w:eastAsia="Calibri" w:cs="Arial"/>
          <w:lang w:eastAsia="en-US"/>
        </w:rPr>
        <w:t>30</w:t>
      </w:r>
      <w:r w:rsidR="003A6ACA">
        <w:rPr>
          <w:rFonts w:eastAsia="Calibri" w:cs="Arial"/>
          <w:lang w:eastAsia="en-US"/>
        </w:rPr>
        <w:t xml:space="preserve"> ноября </w:t>
      </w:r>
      <w:r w:rsidRPr="00C50B17">
        <w:rPr>
          <w:rFonts w:eastAsia="Calibri" w:cs="Arial"/>
          <w:lang w:eastAsia="en-US"/>
        </w:rPr>
        <w:t xml:space="preserve">2021 г. № </w:t>
      </w:r>
      <w:r w:rsidR="003B71BF">
        <w:rPr>
          <w:rFonts w:eastAsia="Calibri" w:cs="Arial"/>
          <w:lang w:eastAsia="en-US"/>
        </w:rPr>
        <w:t>46</w:t>
      </w:r>
    </w:p>
    <w:p w:rsidR="002935D4" w:rsidRDefault="00521A10" w:rsidP="00C50B17">
      <w:pPr>
        <w:ind w:right="4820" w:firstLine="709"/>
        <w:rPr>
          <w:rFonts w:eastAsia="Calibri" w:cs="Arial"/>
          <w:lang w:eastAsia="en-US"/>
        </w:rPr>
      </w:pPr>
      <w:r w:rsidRPr="00C50B17">
        <w:rPr>
          <w:rFonts w:eastAsia="Calibri" w:cs="Arial"/>
          <w:lang w:eastAsia="en-US"/>
        </w:rPr>
        <w:t>с. Ясеновка</w:t>
      </w:r>
    </w:p>
    <w:p w:rsidR="00C50B17" w:rsidRPr="00C50B17" w:rsidRDefault="00C50B17" w:rsidP="00C50B17">
      <w:pPr>
        <w:pStyle w:val="a5"/>
        <w:ind w:firstLine="709"/>
        <w:jc w:val="center"/>
        <w:rPr>
          <w:rFonts w:ascii="Arial" w:hAnsi="Arial" w:cs="Arial"/>
          <w:b/>
          <w:sz w:val="32"/>
          <w:szCs w:val="32"/>
        </w:rPr>
      </w:pPr>
      <w:r w:rsidRPr="00C50B17">
        <w:rPr>
          <w:rFonts w:ascii="Arial" w:hAnsi="Arial" w:cs="Arial"/>
          <w:b/>
          <w:sz w:val="32"/>
          <w:szCs w:val="32"/>
        </w:rPr>
        <w:t>Об утверждении Положения о муниципальном жилищном контроле на территории Ясеновского сельского поселения Калачеевского муниципального района Воронежской области</w:t>
      </w:r>
    </w:p>
    <w:p w:rsidR="00521A10" w:rsidRDefault="002935D4" w:rsidP="00C50B17">
      <w:pPr>
        <w:autoSpaceDE w:val="0"/>
        <w:autoSpaceDN w:val="0"/>
        <w:adjustRightInd w:val="0"/>
        <w:ind w:firstLine="709"/>
        <w:rPr>
          <w:rFonts w:cs="Arial"/>
        </w:rPr>
      </w:pPr>
      <w:r>
        <w:rPr>
          <w:rFonts w:cs="Arial"/>
          <w:snapToGrid w:val="0"/>
        </w:rPr>
        <w:t>В соответствии со статьей 20 Жилищного кодекса Российской Федерации, статьей 3 Федерального закона от 31.07.2020 №</w:t>
      </w:r>
      <w:r w:rsidR="00943031">
        <w:rPr>
          <w:rFonts w:cs="Arial"/>
          <w:snapToGrid w:val="0"/>
        </w:rPr>
        <w:t xml:space="preserve"> </w:t>
      </w:r>
      <w:r>
        <w:rPr>
          <w:rFonts w:cs="Arial"/>
          <w:snapToGrid w:val="0"/>
        </w:rPr>
        <w:t xml:space="preserve">248-ФЗ «О государственном контроле (надзоре) и муниципальном контроле в Российской Федерации», </w:t>
      </w:r>
      <w:r>
        <w:rPr>
          <w:rFonts w:cs="Arial"/>
        </w:rPr>
        <w:t>Законом Воронежской области от 26.04.2013 №</w:t>
      </w:r>
      <w:r w:rsidR="00943031">
        <w:rPr>
          <w:rFonts w:cs="Arial"/>
        </w:rPr>
        <w:t xml:space="preserve"> </w:t>
      </w:r>
      <w:r>
        <w:rPr>
          <w:rFonts w:cs="Arial"/>
        </w:rPr>
        <w:t xml:space="preserve">52-ОЗ «О муниципальном жилищном контроле на территории Воронежской области», </w:t>
      </w:r>
      <w:r>
        <w:rPr>
          <w:rFonts w:cs="Arial"/>
          <w:snapToGrid w:val="0"/>
        </w:rPr>
        <w:t xml:space="preserve">Уставом </w:t>
      </w:r>
      <w:r w:rsidR="000D0611">
        <w:rPr>
          <w:rFonts w:cs="Arial"/>
          <w:snapToGrid w:val="0"/>
        </w:rPr>
        <w:t>Ясеновского</w:t>
      </w:r>
      <w:r w:rsidR="00AE485C">
        <w:rPr>
          <w:rFonts w:cs="Arial"/>
          <w:snapToGrid w:val="0"/>
        </w:rPr>
        <w:t xml:space="preserve"> сельского поселения Калачеевского </w:t>
      </w:r>
      <w:r>
        <w:rPr>
          <w:rFonts w:cs="Arial"/>
          <w:snapToGrid w:val="0"/>
        </w:rPr>
        <w:t xml:space="preserve"> </w:t>
      </w:r>
      <w:r>
        <w:rPr>
          <w:rFonts w:cs="Arial"/>
        </w:rPr>
        <w:t xml:space="preserve">муниципального района Воронежской области, Совет народных депутатов </w:t>
      </w:r>
      <w:r w:rsidR="000D0611">
        <w:rPr>
          <w:rFonts w:cs="Arial"/>
        </w:rPr>
        <w:t>Ясеновского</w:t>
      </w:r>
      <w:r w:rsidR="00AE485C">
        <w:rPr>
          <w:rFonts w:cs="Arial"/>
        </w:rPr>
        <w:t xml:space="preserve"> сельского поселения Калачеевского </w:t>
      </w:r>
      <w:r>
        <w:rPr>
          <w:rFonts w:cs="Arial"/>
        </w:rPr>
        <w:t xml:space="preserve"> муниципального района Воронежской области</w:t>
      </w:r>
      <w:r w:rsidR="00521A10">
        <w:rPr>
          <w:rFonts w:cs="Arial"/>
        </w:rPr>
        <w:t xml:space="preserve"> решил:</w:t>
      </w:r>
    </w:p>
    <w:p w:rsidR="00AB16A4" w:rsidRDefault="00521A10" w:rsidP="00AB16A4">
      <w:pPr>
        <w:autoSpaceDE w:val="0"/>
        <w:autoSpaceDN w:val="0"/>
        <w:adjustRightInd w:val="0"/>
        <w:ind w:firstLine="709"/>
        <w:rPr>
          <w:rFonts w:cs="Arial"/>
        </w:rPr>
      </w:pPr>
      <w:r>
        <w:rPr>
          <w:rFonts w:cs="Arial"/>
        </w:rPr>
        <w:t xml:space="preserve">1. </w:t>
      </w:r>
      <w:r w:rsidR="002935D4">
        <w:rPr>
          <w:rFonts w:cs="Arial"/>
        </w:rPr>
        <w:t xml:space="preserve">Утвердить прилагаемое Положение о муниципальном жилищном контроле на территории </w:t>
      </w:r>
      <w:r w:rsidR="000D0611" w:rsidRPr="00AB16A4">
        <w:rPr>
          <w:rFonts w:cs="Arial"/>
        </w:rPr>
        <w:t>Ясеновского</w:t>
      </w:r>
      <w:r w:rsidR="00AE485C">
        <w:rPr>
          <w:rFonts w:cs="Arial"/>
        </w:rPr>
        <w:t xml:space="preserve"> сельского поселения </w:t>
      </w:r>
      <w:r w:rsidRPr="00AB16A4">
        <w:rPr>
          <w:rFonts w:cs="Arial"/>
        </w:rPr>
        <w:t>Калачеевского муниципального</w:t>
      </w:r>
      <w:r w:rsidR="002935D4">
        <w:rPr>
          <w:rFonts w:cs="Arial"/>
        </w:rPr>
        <w:t xml:space="preserve"> района Воронежской области.</w:t>
      </w:r>
    </w:p>
    <w:p w:rsidR="00521A10" w:rsidRPr="00AB16A4" w:rsidRDefault="00AB16A4" w:rsidP="00AB16A4">
      <w:pPr>
        <w:autoSpaceDE w:val="0"/>
        <w:autoSpaceDN w:val="0"/>
        <w:adjustRightInd w:val="0"/>
        <w:ind w:firstLine="709"/>
        <w:rPr>
          <w:rFonts w:cs="Arial"/>
        </w:rPr>
      </w:pPr>
      <w:r>
        <w:rPr>
          <w:rFonts w:cs="Arial"/>
        </w:rPr>
        <w:t xml:space="preserve">2. </w:t>
      </w:r>
      <w:r w:rsidR="00521A10" w:rsidRPr="00AB16A4">
        <w:rPr>
          <w:rFonts w:cs="Arial"/>
        </w:rPr>
        <w:t>Опубликовать настоящее решение в Вестнике муниципальных правовых актов Ясеновского сельского поселения.</w:t>
      </w:r>
    </w:p>
    <w:p w:rsidR="00C03888" w:rsidRPr="00C03888" w:rsidRDefault="00AB16A4" w:rsidP="00C03888">
      <w:pPr>
        <w:pStyle w:val="a3"/>
        <w:ind w:firstLine="709"/>
        <w:rPr>
          <w:rFonts w:cs="Arial"/>
          <w:b w:val="0"/>
        </w:rPr>
      </w:pPr>
      <w:r>
        <w:rPr>
          <w:rFonts w:cs="Arial"/>
          <w:b w:val="0"/>
        </w:rPr>
        <w:t>3</w:t>
      </w:r>
      <w:r w:rsidR="00C03888">
        <w:rPr>
          <w:rFonts w:cs="Arial"/>
          <w:b w:val="0"/>
        </w:rPr>
        <w:t xml:space="preserve">. </w:t>
      </w:r>
      <w:r w:rsidR="00C03888" w:rsidRPr="00C03888">
        <w:rPr>
          <w:rFonts w:cs="Arial"/>
          <w:b w:val="0"/>
        </w:rPr>
        <w:t xml:space="preserve">Настоящее решение вступает в силу со дня его официального опубликования, но не ранее 1 января 2022 года, за исключением положений пунктов 35 и 36 Положения о муниципальном жилищном контроле на территории </w:t>
      </w:r>
      <w:r w:rsidR="00C03888">
        <w:rPr>
          <w:rFonts w:cs="Arial"/>
          <w:b w:val="0"/>
        </w:rPr>
        <w:t>Ясеновского</w:t>
      </w:r>
      <w:r w:rsidR="00C03888" w:rsidRPr="00C03888">
        <w:rPr>
          <w:rFonts w:cs="Arial"/>
          <w:b w:val="0"/>
        </w:rPr>
        <w:t xml:space="preserve"> сельского поселения Калачеевского муниципального района Воронежской области. </w:t>
      </w:r>
    </w:p>
    <w:p w:rsidR="00AB16A4" w:rsidRDefault="00C03888" w:rsidP="00C03888">
      <w:pPr>
        <w:pStyle w:val="a3"/>
        <w:ind w:firstLine="709"/>
        <w:rPr>
          <w:rFonts w:cs="Arial"/>
          <w:b w:val="0"/>
        </w:rPr>
      </w:pPr>
      <w:r w:rsidRPr="00C03888">
        <w:rPr>
          <w:rFonts w:cs="Arial"/>
          <w:b w:val="0"/>
        </w:rPr>
        <w:t xml:space="preserve">Положения </w:t>
      </w:r>
      <w:r w:rsidR="00C52275">
        <w:rPr>
          <w:rFonts w:cs="Arial"/>
          <w:b w:val="0"/>
        </w:rPr>
        <w:t xml:space="preserve">пунктов </w:t>
      </w:r>
      <w:r w:rsidRPr="00C03888">
        <w:rPr>
          <w:rFonts w:cs="Arial"/>
          <w:b w:val="0"/>
        </w:rPr>
        <w:t xml:space="preserve">35 и 36 Положения о муниципальном жилищном </w:t>
      </w:r>
      <w:r w:rsidR="00C52275">
        <w:rPr>
          <w:rFonts w:cs="Arial"/>
          <w:b w:val="0"/>
        </w:rPr>
        <w:t xml:space="preserve">контроле </w:t>
      </w:r>
      <w:bookmarkStart w:id="0" w:name="_GoBack"/>
      <w:bookmarkEnd w:id="0"/>
      <w:r w:rsidRPr="00C03888">
        <w:rPr>
          <w:rFonts w:cs="Arial"/>
          <w:b w:val="0"/>
        </w:rPr>
        <w:t xml:space="preserve">на территории </w:t>
      </w:r>
      <w:r>
        <w:rPr>
          <w:rFonts w:cs="Arial"/>
          <w:b w:val="0"/>
        </w:rPr>
        <w:t>Ясеновского</w:t>
      </w:r>
      <w:r w:rsidRPr="00C03888">
        <w:rPr>
          <w:rFonts w:cs="Arial"/>
          <w:b w:val="0"/>
        </w:rPr>
        <w:t xml:space="preserve"> сельского поселения Калачеевского муниципального района Воронежской области вступают в силу с 1 марта 2022 года.</w:t>
      </w:r>
    </w:p>
    <w:p w:rsidR="00880FEE" w:rsidRDefault="00880FEE" w:rsidP="00C03888">
      <w:pPr>
        <w:pStyle w:val="a3"/>
        <w:ind w:firstLine="709"/>
        <w:rPr>
          <w:rFonts w:cs="Arial"/>
          <w:b w:val="0"/>
        </w:rPr>
      </w:pPr>
      <w:r>
        <w:rPr>
          <w:rFonts w:cs="Arial"/>
          <w:b w:val="0"/>
        </w:rPr>
        <w:t>4. Контроль за исполнением настоящего решения оставляю за собой.</w:t>
      </w:r>
    </w:p>
    <w:p w:rsidR="00E95542" w:rsidRDefault="00E95542" w:rsidP="00C03888">
      <w:pPr>
        <w:pStyle w:val="a3"/>
        <w:ind w:firstLine="709"/>
        <w:rPr>
          <w:rFonts w:cs="Arial"/>
          <w:b w:val="0"/>
        </w:rPr>
      </w:pPr>
    </w:p>
    <w:tbl>
      <w:tblPr>
        <w:tblW w:w="0" w:type="auto"/>
        <w:tblLook w:val="04A0" w:firstRow="1" w:lastRow="0" w:firstColumn="1" w:lastColumn="0" w:noHBand="0" w:noVBand="1"/>
      </w:tblPr>
      <w:tblGrid>
        <w:gridCol w:w="5382"/>
        <w:gridCol w:w="839"/>
        <w:gridCol w:w="3124"/>
      </w:tblGrid>
      <w:tr w:rsidR="002935D4" w:rsidTr="00E95542">
        <w:tc>
          <w:tcPr>
            <w:tcW w:w="5382" w:type="dxa"/>
            <w:hideMark/>
          </w:tcPr>
          <w:p w:rsidR="002935D4" w:rsidRDefault="00AE485C" w:rsidP="00E95542">
            <w:pPr>
              <w:pStyle w:val="a3"/>
              <w:ind w:firstLine="0"/>
              <w:rPr>
                <w:rFonts w:cs="Arial"/>
                <w:b w:val="0"/>
              </w:rPr>
            </w:pPr>
            <w:r>
              <w:rPr>
                <w:rFonts w:cs="Arial"/>
                <w:b w:val="0"/>
              </w:rPr>
              <w:t xml:space="preserve">Глава </w:t>
            </w:r>
            <w:r w:rsidR="000D0611">
              <w:rPr>
                <w:rFonts w:cs="Arial"/>
                <w:b w:val="0"/>
              </w:rPr>
              <w:t>Ясеновского</w:t>
            </w:r>
            <w:r>
              <w:rPr>
                <w:rFonts w:cs="Arial"/>
                <w:b w:val="0"/>
              </w:rPr>
              <w:t xml:space="preserve"> сельского поселения </w:t>
            </w:r>
          </w:p>
        </w:tc>
        <w:tc>
          <w:tcPr>
            <w:tcW w:w="839" w:type="dxa"/>
          </w:tcPr>
          <w:p w:rsidR="002935D4" w:rsidRDefault="002935D4">
            <w:pPr>
              <w:pStyle w:val="a3"/>
              <w:rPr>
                <w:rFonts w:cs="Arial"/>
                <w:b w:val="0"/>
              </w:rPr>
            </w:pPr>
          </w:p>
        </w:tc>
        <w:tc>
          <w:tcPr>
            <w:tcW w:w="3124" w:type="dxa"/>
          </w:tcPr>
          <w:p w:rsidR="002935D4" w:rsidRDefault="00AB16A4">
            <w:pPr>
              <w:pStyle w:val="a3"/>
              <w:ind w:firstLine="709"/>
              <w:rPr>
                <w:rFonts w:cs="Arial"/>
                <w:b w:val="0"/>
              </w:rPr>
            </w:pPr>
            <w:r>
              <w:rPr>
                <w:rFonts w:cs="Arial"/>
                <w:b w:val="0"/>
              </w:rPr>
              <w:t>Е.П.Тертышникова</w:t>
            </w:r>
          </w:p>
          <w:p w:rsidR="002935D4" w:rsidRDefault="002935D4">
            <w:pPr>
              <w:pStyle w:val="a3"/>
              <w:rPr>
                <w:rFonts w:cs="Arial"/>
                <w:b w:val="0"/>
              </w:rPr>
            </w:pPr>
          </w:p>
        </w:tc>
      </w:tr>
    </w:tbl>
    <w:p w:rsidR="002935D4" w:rsidRDefault="002935D4" w:rsidP="002935D4">
      <w:pPr>
        <w:pStyle w:val="a3"/>
        <w:ind w:firstLine="709"/>
        <w:rPr>
          <w:rFonts w:cs="Arial"/>
          <w:b w:val="0"/>
        </w:rPr>
      </w:pPr>
    </w:p>
    <w:p w:rsidR="002935D4" w:rsidRDefault="002935D4" w:rsidP="002935D4">
      <w:pPr>
        <w:ind w:left="4536" w:firstLine="0"/>
        <w:contextualSpacing/>
        <w:rPr>
          <w:rFonts w:cs="Arial"/>
        </w:rPr>
      </w:pPr>
      <w:r>
        <w:rPr>
          <w:rFonts w:cs="Arial"/>
        </w:rPr>
        <w:br w:type="page"/>
      </w:r>
      <w:r w:rsidR="0042699D">
        <w:rPr>
          <w:rFonts w:cs="Arial"/>
        </w:rPr>
        <w:lastRenderedPageBreak/>
        <w:t>Утверждено</w:t>
      </w:r>
      <w:r>
        <w:rPr>
          <w:rFonts w:cs="Arial"/>
        </w:rPr>
        <w:t xml:space="preserve"> решением Совета народных депутатов </w:t>
      </w:r>
      <w:r w:rsidR="000D0611">
        <w:rPr>
          <w:rFonts w:cs="Arial"/>
        </w:rPr>
        <w:t>Ясеновского</w:t>
      </w:r>
      <w:r w:rsidR="00AE485C">
        <w:rPr>
          <w:rFonts w:cs="Arial"/>
        </w:rPr>
        <w:t xml:space="preserve"> сельского поселения </w:t>
      </w:r>
      <w:r w:rsidR="00DA6E78">
        <w:rPr>
          <w:rFonts w:cs="Arial"/>
        </w:rPr>
        <w:t>Калачеевского муниципального</w:t>
      </w:r>
      <w:r>
        <w:rPr>
          <w:rFonts w:cs="Arial"/>
        </w:rPr>
        <w:t xml:space="preserve"> района Воронежской области от </w:t>
      </w:r>
      <w:r w:rsidR="00021E7F">
        <w:rPr>
          <w:rFonts w:cs="Arial"/>
        </w:rPr>
        <w:t>30</w:t>
      </w:r>
      <w:r w:rsidR="003B71BF">
        <w:rPr>
          <w:rFonts w:cs="Arial"/>
        </w:rPr>
        <w:t>.11.2021 г. № 46</w:t>
      </w:r>
    </w:p>
    <w:p w:rsidR="002935D4" w:rsidRDefault="002935D4" w:rsidP="00DA6E78">
      <w:pPr>
        <w:pStyle w:val="a5"/>
        <w:ind w:firstLine="709"/>
        <w:jc w:val="center"/>
        <w:rPr>
          <w:rFonts w:ascii="Arial" w:hAnsi="Arial" w:cs="Arial"/>
          <w:sz w:val="24"/>
          <w:szCs w:val="24"/>
        </w:rPr>
      </w:pPr>
      <w:r>
        <w:rPr>
          <w:rFonts w:ascii="Arial" w:hAnsi="Arial" w:cs="Arial"/>
          <w:sz w:val="24"/>
          <w:szCs w:val="24"/>
        </w:rPr>
        <w:t xml:space="preserve">Положение о муниципальном жилищном контроле на территории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 Воронежской области</w:t>
      </w:r>
    </w:p>
    <w:p w:rsidR="002935D4" w:rsidRDefault="00BD2F21" w:rsidP="00DA6E78">
      <w:pPr>
        <w:pStyle w:val="a5"/>
        <w:ind w:firstLine="709"/>
        <w:jc w:val="center"/>
        <w:rPr>
          <w:rFonts w:ascii="Arial" w:hAnsi="Arial" w:cs="Arial"/>
          <w:sz w:val="24"/>
          <w:szCs w:val="24"/>
        </w:rPr>
      </w:pPr>
      <w:r>
        <w:rPr>
          <w:rFonts w:ascii="Arial" w:hAnsi="Arial" w:cs="Arial"/>
          <w:sz w:val="24"/>
          <w:szCs w:val="24"/>
        </w:rPr>
        <w:t>Общие положения</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1. Настоящее Положение о муниципальном жилищном контроле (далее – положение о муниципальном контроле) устанавливает порядок организации и осуществления муниципального контроля в сфере соблюдения обязательных требований, установленных жилищным законодательством, </w:t>
      </w:r>
      <w:r w:rsidRPr="00BD2F21">
        <w:rPr>
          <w:rFonts w:ascii="Arial" w:hAnsi="Arial" w:cs="Arial"/>
          <w:sz w:val="24"/>
          <w:szCs w:val="24"/>
        </w:rPr>
        <w:t>законодательством</w:t>
      </w:r>
      <w:r>
        <w:rPr>
          <w:rFonts w:ascii="Arial" w:hAnsi="Arial" w:cs="Arial"/>
          <w:sz w:val="24"/>
          <w:szCs w:val="24"/>
        </w:rPr>
        <w:t xml:space="preserve"> об энергосбережении и о повышении энергетической эффективности в отношении муниципального жилищного фонда, на территории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Калачеевского </w:t>
      </w:r>
      <w:r>
        <w:rPr>
          <w:rFonts w:ascii="Arial" w:hAnsi="Arial" w:cs="Arial"/>
          <w:sz w:val="24"/>
          <w:szCs w:val="24"/>
        </w:rPr>
        <w:t xml:space="preserve"> муниципального района (далее – муниципальный контроль).</w:t>
      </w:r>
    </w:p>
    <w:p w:rsidR="002935D4" w:rsidRDefault="002935D4" w:rsidP="002935D4">
      <w:pPr>
        <w:autoSpaceDE w:val="0"/>
        <w:autoSpaceDN w:val="0"/>
        <w:adjustRightInd w:val="0"/>
        <w:ind w:firstLine="709"/>
        <w:rPr>
          <w:rFonts w:cs="Arial"/>
        </w:rPr>
      </w:pPr>
      <w:r>
        <w:rPr>
          <w:rFonts w:cs="Arial"/>
        </w:rPr>
        <w:t xml:space="preserve">2. Муниципальный контроль осуществляется в целях обеспечения соблюдения обязательных требований, установленных жилищным законодательством, </w:t>
      </w:r>
      <w:r w:rsidRPr="00BD2F21">
        <w:rPr>
          <w:rFonts w:cs="Arial"/>
        </w:rPr>
        <w:t>законодательством</w:t>
      </w:r>
      <w:r>
        <w:rPr>
          <w:rFonts w:cs="Arial"/>
        </w:rPr>
        <w:t xml:space="preserve"> об энергосбережении и о повышении энергетической эффективности в отношении муниципального жилищного фонда,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3. Муниципальный контроль осуществляется администрацией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 Воронежской области (далее – контрольный (надзорный) орган).</w:t>
      </w:r>
    </w:p>
    <w:p w:rsidR="002935D4" w:rsidRDefault="002935D4" w:rsidP="002935D4">
      <w:pPr>
        <w:pStyle w:val="a3"/>
        <w:ind w:firstLine="709"/>
        <w:rPr>
          <w:rFonts w:cs="Arial"/>
          <w:b w:val="0"/>
        </w:rPr>
      </w:pPr>
      <w:r>
        <w:rPr>
          <w:rFonts w:cs="Arial"/>
          <w:b w:val="0"/>
        </w:rPr>
        <w:t>Должностным лиц</w:t>
      </w:r>
      <w:r w:rsidR="00AE485C">
        <w:rPr>
          <w:rFonts w:cs="Arial"/>
          <w:b w:val="0"/>
        </w:rPr>
        <w:t>о</w:t>
      </w:r>
      <w:r w:rsidR="00D26B79">
        <w:rPr>
          <w:rFonts w:cs="Arial"/>
          <w:b w:val="0"/>
        </w:rPr>
        <w:t>м, уполномоченным</w:t>
      </w:r>
      <w:r>
        <w:rPr>
          <w:rFonts w:cs="Arial"/>
          <w:b w:val="0"/>
        </w:rPr>
        <w:t xml:space="preserve"> на осуществление му</w:t>
      </w:r>
      <w:r w:rsidR="00D26B79">
        <w:rPr>
          <w:rFonts w:cs="Arial"/>
          <w:b w:val="0"/>
        </w:rPr>
        <w:t>ниципального контроля, являе</w:t>
      </w:r>
      <w:r w:rsidR="00AE485C">
        <w:rPr>
          <w:rFonts w:cs="Arial"/>
          <w:b w:val="0"/>
        </w:rPr>
        <w:t xml:space="preserve">тся инспектор </w:t>
      </w:r>
      <w:r w:rsidR="00DA6E78">
        <w:rPr>
          <w:rFonts w:cs="Arial"/>
          <w:b w:val="0"/>
        </w:rPr>
        <w:t>по земельным вопросам</w:t>
      </w:r>
      <w:r>
        <w:rPr>
          <w:rFonts w:cs="Arial"/>
          <w:b w:val="0"/>
        </w:rPr>
        <w:t xml:space="preserve"> администрации </w:t>
      </w:r>
      <w:r w:rsidR="000D0611">
        <w:rPr>
          <w:rFonts w:cs="Arial"/>
          <w:b w:val="0"/>
        </w:rPr>
        <w:t>Ясеновского</w:t>
      </w:r>
      <w:r w:rsidR="00AE485C">
        <w:rPr>
          <w:rFonts w:cs="Arial"/>
          <w:b w:val="0"/>
        </w:rPr>
        <w:t xml:space="preserve"> сельского поселения </w:t>
      </w:r>
      <w:r w:rsidR="00DA6E78">
        <w:rPr>
          <w:rFonts w:cs="Arial"/>
          <w:b w:val="0"/>
        </w:rPr>
        <w:t>Калачеевского муниципального</w:t>
      </w:r>
      <w:r>
        <w:rPr>
          <w:rFonts w:cs="Arial"/>
          <w:b w:val="0"/>
        </w:rPr>
        <w:t xml:space="preserve"> района;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Должностным лицом контрольного (надзорного) органа, уполномоченным на принятие решений о проведении контрольных (надзорных) мероприятий, является глава </w:t>
      </w:r>
      <w:r w:rsidR="000D0611">
        <w:rPr>
          <w:rFonts w:ascii="Arial" w:hAnsi="Arial" w:cs="Arial"/>
          <w:sz w:val="24"/>
          <w:szCs w:val="24"/>
        </w:rPr>
        <w:t>Ясеновского</w:t>
      </w:r>
      <w:r w:rsidR="00AE485C">
        <w:rPr>
          <w:rFonts w:ascii="Arial" w:hAnsi="Arial" w:cs="Arial"/>
          <w:sz w:val="24"/>
          <w:szCs w:val="24"/>
        </w:rPr>
        <w:t xml:space="preserve"> сельского поселения </w:t>
      </w:r>
      <w:r w:rsidR="00DA6E78">
        <w:rPr>
          <w:rFonts w:ascii="Arial" w:hAnsi="Arial" w:cs="Arial"/>
          <w:sz w:val="24"/>
          <w:szCs w:val="24"/>
        </w:rPr>
        <w:t>Калачеевского муниципального</w:t>
      </w:r>
      <w:r>
        <w:rPr>
          <w:rFonts w:ascii="Arial" w:hAnsi="Arial" w:cs="Arial"/>
          <w:sz w:val="24"/>
          <w:szCs w:val="24"/>
        </w:rPr>
        <w:t xml:space="preserve"> района.</w:t>
      </w:r>
    </w:p>
    <w:p w:rsidR="002935D4" w:rsidRDefault="002935D4" w:rsidP="002935D4">
      <w:pPr>
        <w:pStyle w:val="a5"/>
        <w:ind w:firstLine="709"/>
        <w:jc w:val="both"/>
        <w:rPr>
          <w:rFonts w:ascii="Arial" w:hAnsi="Arial" w:cs="Arial"/>
          <w:sz w:val="24"/>
          <w:szCs w:val="24"/>
        </w:rPr>
      </w:pPr>
      <w:r>
        <w:rPr>
          <w:rFonts w:ascii="Arial" w:hAnsi="Arial" w:cs="Arial"/>
          <w:sz w:val="24"/>
          <w:szCs w:val="24"/>
        </w:rPr>
        <w:t xml:space="preserve">4. К отношениям, связанным с осуществлением муниципального контроля применяются положения </w:t>
      </w:r>
      <w:r>
        <w:rPr>
          <w:rFonts w:ascii="Arial" w:hAnsi="Arial" w:cs="Arial"/>
          <w:snapToGrid w:val="0"/>
          <w:sz w:val="24"/>
          <w:szCs w:val="24"/>
        </w:rPr>
        <w:t xml:space="preserve">Жилищного кодекса Российской Федерации, </w:t>
      </w:r>
      <w:r>
        <w:rPr>
          <w:rFonts w:ascii="Arial" w:hAnsi="Arial" w:cs="Arial"/>
          <w:sz w:val="24"/>
          <w:szCs w:val="24"/>
        </w:rPr>
        <w:t>Федерального закона от 31.07.2020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06.10.2003 №131-ФЗ «Об общих принципах организации местного самоуправления в Российской Федерации», Закона Воронежской области от 26.04.2013 №52-ОЗ «О муниципальном жилищном контроле на территории Воронежской области».</w:t>
      </w:r>
    </w:p>
    <w:p w:rsidR="002935D4" w:rsidRDefault="002935D4" w:rsidP="002935D4">
      <w:pPr>
        <w:autoSpaceDE w:val="0"/>
        <w:autoSpaceDN w:val="0"/>
        <w:adjustRightInd w:val="0"/>
        <w:ind w:firstLine="709"/>
        <w:rPr>
          <w:rFonts w:cs="Arial"/>
        </w:rPr>
      </w:pPr>
      <w:r>
        <w:rPr>
          <w:rFonts w:cs="Arial"/>
        </w:rPr>
        <w:t xml:space="preserve">5. Предметом муниципального контроля является соблюдение юридическими лицами, индивидуальными предпринимателями и гражданами обязательных </w:t>
      </w:r>
      <w:r w:rsidRPr="00BD2F21">
        <w:rPr>
          <w:rFonts w:cs="Arial"/>
        </w:rPr>
        <w:t>требований</w:t>
      </w:r>
      <w:r>
        <w:rPr>
          <w:rFonts w:cs="Arial"/>
        </w:rPr>
        <w:t xml:space="preserve">, установленных жилищным законодательством, </w:t>
      </w:r>
      <w:r w:rsidRPr="00BD2F21">
        <w:rPr>
          <w:rFonts w:cs="Arial"/>
        </w:rPr>
        <w:t>законодательством</w:t>
      </w:r>
      <w:r>
        <w:rPr>
          <w:rFonts w:cs="Arial"/>
        </w:rPr>
        <w:t xml:space="preserve"> об энергосбережении и о повышении энергетической эффективности в отношении муниципального жилищного фонда:</w:t>
      </w:r>
    </w:p>
    <w:p w:rsidR="002935D4" w:rsidRDefault="002935D4" w:rsidP="002935D4">
      <w:pPr>
        <w:pStyle w:val="a5"/>
        <w:ind w:firstLine="709"/>
        <w:jc w:val="both"/>
        <w:rPr>
          <w:rFonts w:ascii="Arial" w:hAnsi="Arial" w:cs="Arial"/>
          <w:sz w:val="24"/>
          <w:szCs w:val="24"/>
        </w:rPr>
      </w:pPr>
      <w:r>
        <w:rPr>
          <w:rFonts w:ascii="Arial" w:hAnsi="Arial" w:cs="Arial"/>
          <w:sz w:val="24"/>
          <w:szCs w:val="24"/>
        </w:rPr>
        <w:t>- требований к использованию и сохранности жилищного фонда, в том числе требований к жилым помещениям,</w:t>
      </w:r>
      <w:r w:rsidR="00A663DF">
        <w:rPr>
          <w:rFonts w:ascii="Arial" w:hAnsi="Arial" w:cs="Arial"/>
          <w:sz w:val="24"/>
          <w:szCs w:val="24"/>
        </w:rPr>
        <w:t xml:space="preserve"> их использованию и содержанию;</w:t>
      </w:r>
    </w:p>
    <w:p w:rsidR="00A663DF" w:rsidRDefault="00A663DF" w:rsidP="002935D4">
      <w:pPr>
        <w:pStyle w:val="a5"/>
        <w:ind w:firstLine="709"/>
        <w:jc w:val="both"/>
        <w:rPr>
          <w:rFonts w:ascii="Arial" w:hAnsi="Arial" w:cs="Arial"/>
          <w:sz w:val="24"/>
          <w:szCs w:val="24"/>
        </w:rPr>
      </w:pPr>
      <w:r>
        <w:rPr>
          <w:rFonts w:ascii="Arial" w:hAnsi="Arial" w:cs="Arial"/>
          <w:sz w:val="24"/>
          <w:szCs w:val="24"/>
        </w:rPr>
        <w:lastRenderedPageBreak/>
        <w:t xml:space="preserve">- </w:t>
      </w:r>
      <w:r w:rsidRPr="00A663DF">
        <w:rPr>
          <w:rFonts w:ascii="Arial" w:hAnsi="Arial" w:cs="Arial"/>
          <w:sz w:val="24"/>
          <w:szCs w:val="24"/>
        </w:rPr>
        <w:t>исполнение решений, принимаемых по результатам контрольных мероприятий.</w:t>
      </w:r>
    </w:p>
    <w:p w:rsidR="002935D4" w:rsidRDefault="002935D4" w:rsidP="002935D4">
      <w:pPr>
        <w:pStyle w:val="a5"/>
        <w:ind w:firstLine="709"/>
        <w:jc w:val="both"/>
        <w:rPr>
          <w:rFonts w:ascii="Arial" w:hAnsi="Arial" w:cs="Arial"/>
          <w:sz w:val="24"/>
          <w:szCs w:val="24"/>
        </w:rPr>
      </w:pPr>
      <w:r>
        <w:rPr>
          <w:rFonts w:ascii="Arial" w:hAnsi="Arial" w:cs="Arial"/>
          <w:sz w:val="24"/>
          <w:szCs w:val="24"/>
        </w:rPr>
        <w:t>Объекты муниципального контроля.</w:t>
      </w:r>
    </w:p>
    <w:p w:rsidR="002935D4" w:rsidRDefault="002935D4" w:rsidP="002935D4">
      <w:pPr>
        <w:pStyle w:val="a5"/>
        <w:ind w:firstLine="709"/>
        <w:jc w:val="both"/>
        <w:rPr>
          <w:rFonts w:ascii="Arial" w:hAnsi="Arial" w:cs="Arial"/>
          <w:sz w:val="24"/>
          <w:szCs w:val="24"/>
        </w:rPr>
      </w:pPr>
      <w:r>
        <w:rPr>
          <w:rFonts w:ascii="Arial" w:hAnsi="Arial" w:cs="Arial"/>
          <w:sz w:val="24"/>
          <w:szCs w:val="24"/>
        </w:rPr>
        <w:t>6. Объектами муниципального контроля являются:</w:t>
      </w:r>
    </w:p>
    <w:p w:rsidR="007042DD" w:rsidRPr="007042DD" w:rsidRDefault="00624945" w:rsidP="00624945">
      <w:pPr>
        <w:pStyle w:val="a5"/>
        <w:ind w:firstLine="709"/>
        <w:jc w:val="both"/>
        <w:rPr>
          <w:rFonts w:ascii="Arial" w:hAnsi="Arial" w:cs="Arial"/>
          <w:sz w:val="24"/>
          <w:szCs w:val="24"/>
        </w:rPr>
      </w:pPr>
      <w:r>
        <w:rPr>
          <w:rFonts w:ascii="Arial" w:hAnsi="Arial" w:cs="Arial"/>
          <w:sz w:val="24"/>
          <w:szCs w:val="24"/>
        </w:rPr>
        <w:t>-</w:t>
      </w:r>
      <w:r w:rsidR="007042DD" w:rsidRPr="007042DD">
        <w:rPr>
          <w:rFonts w:ascii="Arial" w:hAnsi="Arial" w:cs="Arial"/>
          <w:sz w:val="24"/>
          <w:szCs w:val="24"/>
        </w:rPr>
        <w:t xml:space="preserve">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к использованию и сохранности муниципального жилищного фонда, в том числе требований к жилым помещениям, их использованию и содержанию.</w:t>
      </w:r>
    </w:p>
    <w:p w:rsidR="002935D4" w:rsidRDefault="00624945" w:rsidP="00624945">
      <w:pPr>
        <w:pStyle w:val="a5"/>
        <w:ind w:firstLine="709"/>
        <w:jc w:val="both"/>
        <w:rPr>
          <w:rFonts w:ascii="Arial" w:hAnsi="Arial" w:cs="Arial"/>
          <w:sz w:val="24"/>
          <w:szCs w:val="24"/>
        </w:rPr>
      </w:pPr>
      <w:r>
        <w:rPr>
          <w:rFonts w:ascii="Arial" w:hAnsi="Arial" w:cs="Arial"/>
          <w:sz w:val="24"/>
          <w:szCs w:val="24"/>
        </w:rPr>
        <w:t>-</w:t>
      </w:r>
      <w:r w:rsidR="007042DD" w:rsidRPr="007042DD">
        <w:rPr>
          <w:rFonts w:ascii="Arial" w:hAnsi="Arial" w:cs="Arial"/>
          <w:sz w:val="24"/>
          <w:szCs w:val="24"/>
        </w:rPr>
        <w:t xml:space="preserve"> результаты деятельности к</w:t>
      </w:r>
      <w:r w:rsidR="0068694E">
        <w:rPr>
          <w:rFonts w:ascii="Arial" w:hAnsi="Arial" w:cs="Arial"/>
          <w:sz w:val="24"/>
          <w:szCs w:val="24"/>
        </w:rPr>
        <w:t>онтролируемых лиц.</w:t>
      </w:r>
    </w:p>
    <w:p w:rsidR="00CE5D8E" w:rsidRDefault="00CE5D8E" w:rsidP="00624945">
      <w:pPr>
        <w:pStyle w:val="a5"/>
        <w:ind w:firstLine="709"/>
        <w:jc w:val="both"/>
        <w:rPr>
          <w:rFonts w:ascii="Arial" w:hAnsi="Arial" w:cs="Arial"/>
          <w:sz w:val="24"/>
          <w:szCs w:val="24"/>
        </w:rPr>
      </w:pPr>
      <w:r w:rsidRPr="00CE5D8E">
        <w:rPr>
          <w:rFonts w:ascii="Arial" w:hAnsi="Arial" w:cs="Arial"/>
          <w:sz w:val="24"/>
          <w:szCs w:val="24"/>
        </w:rPr>
        <w:t xml:space="preserve">- деятельность по </w:t>
      </w:r>
      <w:r>
        <w:rPr>
          <w:rFonts w:ascii="Arial" w:hAnsi="Arial" w:cs="Arial"/>
          <w:sz w:val="24"/>
          <w:szCs w:val="24"/>
        </w:rPr>
        <w:t>размещению информации в системе.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Управление рисками причинения вреда (ущерба) охраняемым законом ценностям при осуществлении муниципального контроля.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xml:space="preserve">7. При осуществлении муниципального контроля не применяется система оценки и управления рисками. </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8. Контрольный (надзорный) орган осуществляет муниципальный контроль посредством проведения: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а) профилактических мероприятий;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б) контрольных (надзорных) мероприятий, проводимых с взаимодействием с контролируемым лицом и без взаимодействия с контролируемым лицом.</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Профилактика рисков причинения вреда (ущерба) охраняемым законом ценностям.</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9. Профилактические мероприятия осуществляются контрольным (надзорным)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10.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в соответствии со статьей 44 Федерального закона «О государственном контроле (надзоре) и муниципальном контроле в Российской Федерации».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Утвержденная программа профилактики рисков причинения вреда (ущерба) размещается на официальном сайте контрольного (надзорного) органа в сети «Интернет».</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 Контрольный (надзорный) орган может проводить профилактические мероприятия, не предусмотренные программой профилактики рисков причинения вреда (ущерба).</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xml:space="preserve">11.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либо иному должностному лицу контрольного (надзорного) органа, уполномоченному на </w:t>
      </w:r>
      <w:r w:rsidRPr="00007BD1">
        <w:rPr>
          <w:rFonts w:ascii="Arial" w:hAnsi="Arial" w:cs="Arial"/>
          <w:sz w:val="24"/>
          <w:szCs w:val="24"/>
        </w:rPr>
        <w:lastRenderedPageBreak/>
        <w:t>принятие решений о проведении контрольных (надзорных) мероприятий, для принятия решения об их проведении.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12. При осуществлении муниципального контроля могут проводиться следующие виды профилактических мероприятий: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а) информирование;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б) обобщение правоприменительной практики;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в) объявление предостережений;</w:t>
      </w:r>
    </w:p>
    <w:p w:rsidR="006E5B62" w:rsidRPr="00007BD1" w:rsidRDefault="006E5B62" w:rsidP="008A37F9">
      <w:pPr>
        <w:pStyle w:val="a5"/>
        <w:ind w:firstLine="709"/>
        <w:contextualSpacing/>
        <w:jc w:val="both"/>
        <w:rPr>
          <w:rFonts w:ascii="Arial" w:hAnsi="Arial" w:cs="Arial"/>
          <w:sz w:val="24"/>
          <w:szCs w:val="24"/>
        </w:rPr>
      </w:pPr>
      <w:r w:rsidRPr="00007BD1">
        <w:rPr>
          <w:rFonts w:ascii="Arial" w:hAnsi="Arial" w:cs="Arial"/>
          <w:sz w:val="24"/>
          <w:szCs w:val="24"/>
        </w:rPr>
        <w:t>г) консультирование;</w:t>
      </w:r>
    </w:p>
    <w:p w:rsidR="006E5B62" w:rsidRPr="00007BD1" w:rsidRDefault="008A37F9" w:rsidP="006E5B62">
      <w:pPr>
        <w:pStyle w:val="a5"/>
        <w:ind w:firstLine="709"/>
        <w:contextualSpacing/>
        <w:jc w:val="both"/>
        <w:rPr>
          <w:rFonts w:ascii="Arial" w:hAnsi="Arial" w:cs="Arial"/>
          <w:sz w:val="24"/>
          <w:szCs w:val="24"/>
        </w:rPr>
      </w:pPr>
      <w:r>
        <w:rPr>
          <w:rFonts w:ascii="Arial" w:hAnsi="Arial" w:cs="Arial"/>
          <w:sz w:val="24"/>
          <w:szCs w:val="24"/>
        </w:rPr>
        <w:t>д</w:t>
      </w:r>
      <w:r w:rsidR="006E5B62" w:rsidRPr="00007BD1">
        <w:rPr>
          <w:rFonts w:ascii="Arial" w:hAnsi="Arial" w:cs="Arial"/>
          <w:sz w:val="24"/>
          <w:szCs w:val="24"/>
        </w:rPr>
        <w:t>) меры стимулирования добросовестности;</w:t>
      </w:r>
    </w:p>
    <w:p w:rsidR="006E5B62" w:rsidRPr="00007BD1" w:rsidRDefault="008A37F9" w:rsidP="006E5B62">
      <w:pPr>
        <w:pStyle w:val="a5"/>
        <w:ind w:firstLine="709"/>
        <w:contextualSpacing/>
        <w:jc w:val="both"/>
        <w:rPr>
          <w:rFonts w:ascii="Arial" w:hAnsi="Arial" w:cs="Arial"/>
          <w:sz w:val="24"/>
          <w:szCs w:val="24"/>
        </w:rPr>
      </w:pPr>
      <w:r>
        <w:rPr>
          <w:rFonts w:ascii="Arial" w:hAnsi="Arial" w:cs="Arial"/>
          <w:sz w:val="24"/>
          <w:szCs w:val="24"/>
        </w:rPr>
        <w:t>е</w:t>
      </w:r>
      <w:r w:rsidR="006E5B62" w:rsidRPr="00007BD1">
        <w:rPr>
          <w:rFonts w:ascii="Arial" w:hAnsi="Arial" w:cs="Arial"/>
          <w:sz w:val="24"/>
          <w:szCs w:val="24"/>
        </w:rPr>
        <w:t>) самообследование.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Информирование.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13.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На официальном сайте контрольного (надзорного) органа размещается и поддерживается в актуальном состоянии информация, предусмотренная частью 3 статьи 46 Федерального закона «О государственном контроле (надзоре) и муниципальном контроле в Российской Федерации».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Обобщение правоприменительной практики.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14.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Доклад о правоприменительной практике готовится по каждому осуществляемому виду муниципального контроля со следующей периодичностью: один раз в год.</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Контрольный (надзорный) орган обеспечивает публичное обсуждение проекта доклада о правоприменительной практике.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Доклад о правоприменительной практике утверждается правовым актом руководителя контрольного (надзорного) органа и размещается на его официальном сайте в сети «Интернет» в срок не позднее 7 рабочих дней.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Объявление предостережения.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15. Предостережение о недопустимости нарушения обязательных требований объявляется контролируемому лицу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15.1.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xml:space="preserve">Контролируемое лицо вправе после получения предостережения о недопустимости нарушения обязательных требований подать в контрольный </w:t>
      </w:r>
      <w:r w:rsidRPr="00007BD1">
        <w:rPr>
          <w:rFonts w:ascii="Arial" w:hAnsi="Arial" w:cs="Arial"/>
          <w:sz w:val="24"/>
          <w:szCs w:val="24"/>
        </w:rPr>
        <w:lastRenderedPageBreak/>
        <w:t>(надзорный) орган возражение в отношении указанного предостережения в срок не позднее 15 рабочих дней со дня получения им предостережения.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15.2. Возражение должно содержать:</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 наименование контрольного (надзорного) органа, в который направляется возражение;</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3) дату и номер предостережения;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4) доводы, на основании которых контролируемое лицо не согласно с объявленным предостережением;</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5) дату получения предостережения контролируемым лицом;</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6) личную подпись и дату.</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15.3. По результатам рассмотрения возражения должностное лицо, рассмотревшее возражение, принимает одно из следующих решений: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а) удовлетворяет возражение в форме отмены объявленного предостережения;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б) отказывает в удовлетворении возражения.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Контрольный (надзорный) орган осуществляет учет объявленных им предостережений о недопустимости нарушения обязательных требований.</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Консультирование.</w:t>
      </w:r>
    </w:p>
    <w:p w:rsidR="006E5B62" w:rsidRPr="001C1966"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xml:space="preserve">16. Консультирование контролируемых лиц осуществляется </w:t>
      </w:r>
      <w:r w:rsidRPr="001C1966">
        <w:rPr>
          <w:rFonts w:ascii="Arial" w:hAnsi="Arial" w:cs="Arial"/>
          <w:sz w:val="24"/>
          <w:szCs w:val="24"/>
        </w:rPr>
        <w:t>должностными лицами контрольного (надзорного) органа в случае обращения по вопросам, связанным с организацией и осуществлением муниципального контроля.</w:t>
      </w:r>
    </w:p>
    <w:p w:rsidR="006E5B62" w:rsidRPr="001C1966" w:rsidRDefault="006E5B62" w:rsidP="006E5B62">
      <w:pPr>
        <w:pStyle w:val="a5"/>
        <w:ind w:firstLine="709"/>
        <w:contextualSpacing/>
        <w:jc w:val="both"/>
        <w:rPr>
          <w:rFonts w:ascii="Arial" w:hAnsi="Arial" w:cs="Arial"/>
          <w:sz w:val="24"/>
          <w:szCs w:val="24"/>
        </w:rPr>
      </w:pPr>
      <w:r w:rsidRPr="001C1966">
        <w:rPr>
          <w:rFonts w:ascii="Arial" w:hAnsi="Arial" w:cs="Arial"/>
          <w:sz w:val="24"/>
          <w:szCs w:val="24"/>
        </w:rPr>
        <w:t>Консультирование осуществляется без взимания платы.</w:t>
      </w:r>
    </w:p>
    <w:p w:rsidR="006E5B62" w:rsidRPr="00007BD1" w:rsidRDefault="006E5B62" w:rsidP="006E5B62">
      <w:pPr>
        <w:pStyle w:val="a5"/>
        <w:ind w:firstLine="709"/>
        <w:contextualSpacing/>
        <w:jc w:val="both"/>
        <w:rPr>
          <w:rFonts w:ascii="Arial" w:hAnsi="Arial" w:cs="Arial"/>
          <w:sz w:val="24"/>
          <w:szCs w:val="24"/>
        </w:rPr>
      </w:pPr>
      <w:r w:rsidRPr="001C1966">
        <w:rPr>
          <w:rFonts w:ascii="Arial" w:hAnsi="Arial" w:cs="Arial"/>
          <w:sz w:val="24"/>
          <w:szCs w:val="24"/>
        </w:rPr>
        <w:t>16.1. Консультирование может осуществляться уполномоченными должностными лицами по телефону, посредством видео-конференц-связи, на личном приеме либо в ходе п</w:t>
      </w:r>
      <w:r w:rsidRPr="00007BD1">
        <w:rPr>
          <w:rFonts w:ascii="Arial" w:hAnsi="Arial" w:cs="Arial"/>
          <w:sz w:val="24"/>
          <w:szCs w:val="24"/>
        </w:rPr>
        <w:t>роведения профилактического мероприятия, контрольного мероприятия.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Консультирование, в том числе письменное, осуществляется по следующим вопросам:</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разъяснение положений нормативных правовых актов, регламентирующих порядок осуществления муниципального контроля;</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порядок обжалования решений и действий (бездействия) должностных лиц.</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контрольного органа в сети «Интернет».</w:t>
      </w:r>
    </w:p>
    <w:p w:rsidR="006E5B62" w:rsidRPr="00007BD1" w:rsidRDefault="006E5B62" w:rsidP="006E5B62">
      <w:pPr>
        <w:pStyle w:val="a5"/>
        <w:ind w:firstLine="709"/>
        <w:contextualSpacing/>
        <w:jc w:val="both"/>
        <w:rPr>
          <w:rFonts w:ascii="Arial" w:hAnsi="Arial" w:cs="Arial"/>
          <w:sz w:val="24"/>
          <w:szCs w:val="24"/>
        </w:rPr>
      </w:pPr>
      <w:r w:rsidRPr="00007BD1">
        <w:rPr>
          <w:rFonts w:ascii="Arial" w:hAnsi="Arial" w:cs="Arial"/>
          <w:sz w:val="24"/>
          <w:szCs w:val="24"/>
        </w:rPr>
        <w:t xml:space="preserve">16.2. Консультирование по однотипным обращениям (5 и более) контролируемых лиц и их представителей осуществляется посредством размещения </w:t>
      </w:r>
      <w:r w:rsidRPr="00007BD1">
        <w:rPr>
          <w:rFonts w:ascii="Arial" w:hAnsi="Arial" w:cs="Arial"/>
          <w:sz w:val="24"/>
          <w:szCs w:val="24"/>
        </w:rPr>
        <w:lastRenderedPageBreak/>
        <w:t>на официальном сайте контрольного (надзорного) органа письменного разъяснения, подписанного руководителем (заместителем руководителя) контрольного (надзорного) органа.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Меры стимулирования добросовестности.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17.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17.1. 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реализация контролируемым лицом мероприятий по предотвращению вреда (ущерба) охраняемым законом ценностям;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наличие внедренных сертифицированных систем внутреннего контроля в соответствующей сфере деятельности;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предоставление контролируемым лицом доступа контрольному (надзорному) органу к своим информационным ресурсам;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добровольная сертификация, подтверждающая повышенный необходимый уровень безопасности охраняемых законом ценностей;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17.2. Критериями оценки добросовестности контролируемого лица являются следующие параметры: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своевременность представления контролируемым лицом в контрольный (надзорный) орган обязательной информации;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наличие декларации соблюдения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17.3. Для поощрения и стимулирования добросовестных контролируемых лиц могут применяться следующие меры: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выдвижение представителей контролируемых лиц в общественные и иные органы при контрольном (надзорном) органе;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возможность проведения инспекционного визита, выездной проверки с использованием средств дистанционного взаимодействия;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контрольным (надзорным) органом.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17.4.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Самообследование.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18.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Декларация направляется контролируемым лицом в контрольный (надзорный) орган.</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Контрольный (надзорный) орган регистрирует декларацию и размещает на своем официальном сайте в сети «Интернет» информацию о контролируемом лице, успешно прошедшем самообследование и принявшем декларацию.</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18.1. Срок действия декларации составляет один год со дня регистрации контрольным (надзорным) органом декларации.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18.2. В случае изменения сведений, содержащихся в декларации,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аннулирования декларации контролируемое лицо может вновь принять декларацию по истечении одного года с даты ее аннулирования.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Осуществление муниципального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19. Должностные лица контрольного (надзорного) органа осуществляют муниципальный контроль посредством проведения следующих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профилактических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контрольных (надзорных) мероприятий, проводимых с взаимодействием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контрольных (надзорных) мероприятий, проводимых без взаимодействия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Контрольные (надзорные) мероприятия, проводимые с взаимодействием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 Контрольные (надзорные) мероприятия, проводимые с взаимодействием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20.1. Контрольная закупка.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Допустимые виды контрольных действий: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 эксперимент.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Контрольная закупка проводится без предварительного уведомления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Внеплановая контрольная закупка может проводиться только по согласованию с органом прокуратуры,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контрольной закупки определяется в соответствии со статьей 67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20.2. Мониторинговая закупка.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мониторинговой закупки могут совершаться следующие контрольные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опрос;</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эксперимент;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инструментальное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6) испытание;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7)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Мониторинговая закупка проводится без предварительного уведомления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части 1 статьи 68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 указанному протоколу могут быть приложены документы и материалы, полученные в ходе мониторинговой закупки.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мониторинговой 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20.3. Выборочный контроль.</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 проведении выборочного контроля контролируемые лица не уведомляются.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выборочного контроля могут совершаться следующие контрольные (надзорные)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получение письменных объяснений;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истребование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отбор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инструментальное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6) испытание;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7)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Внеплановый выборочный контроль может осуществляться только по согласованию с органом прокуратуры, за исключением случаев его осуществления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Обязательное использование видеозаписи при отборе проб (образцов) продукции (товаров) осуществляется в случаях:</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невозможности однозначной идентификации нарушений обязательных требований при фотосъемке;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в случае отказа контролируемого лица или его уполномоченного представителя от отбора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20.4. Инспекционный визит.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инспекционного визита могут совершаться следующие контрольные (надзорные)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опрос;</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получение письменных объяснений;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инструментальное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20.5. Рейдовый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Рейдовый осмотр может проводиться в форме совместного (межведомственного)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рейдового осмотра могут совершаться следующие контрольные (надзорные)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досмотр;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опрос;</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получение письменных объяснений;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6) отбор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7) инструментальное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8) испытание;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9)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10) эксперимент.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При проведении рейдового осмотра инспекторы вправе взаимодействовать с находящимися на производственных объектах лицами.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Рейдовый осмотр может проводиться только по согласованию с органом прокуратуры, за исключением случаев его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20.6. Документарная проверка.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документарной проверки могут совершаться следующие контрольные (надзорные)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получение письменных объяснений;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истребование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Внеплановая документарная проверка проводится без согласования с органом прокуратуры.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20.7. Выездная проверка.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Выездная проверка проводится в случае, если не представляется возможным: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Внеплановая выездная проверка может проводиться только по согласованию с органом 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Срок проведения выездной проверки не может превышать десять рабочих дней.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w:t>
      </w:r>
      <w:r w:rsidRPr="003C73D5">
        <w:rPr>
          <w:rFonts w:ascii="Arial" w:hAnsi="Arial" w:cs="Arial"/>
          <w:sz w:val="24"/>
          <w:szCs w:val="24"/>
        </w:rPr>
        <w:lastRenderedPageBreak/>
        <w:t>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выездной проверки могут совершаться следующие контрольные (надзорные) 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досмотр;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опрос;</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получение письменных объяснений;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истребование документов;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6) отбор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7) инструментальное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8) испытание;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9)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10) эксперимент.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Контрольные (надзорные) мероприятия, осуществляемые без взаимодействия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21. Контрольные (надзорные) мероприятия, проводимые без взаимодействия с контролируемыми лицами, проводятся должностными лицами контрольного (надзорного) органа на основании заданий, выдаваемых руководителем или заместителем руководителя контрольного (надзорного) органа на основании мотивированного представления его должностного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21.1. Наблюдение за соблюдением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(надзорный) органом могут быть приняты следующие решения: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решение об объявлении предостережения;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решение, закрепленное в федеральном законе о виде контроля, в соответствии с частью 3 статьи 90 Федерального закона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21.2. Выездное обследование.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Выездное обследование проводится без информирования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отбор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инструментальное обследование (с применением видеозаписи);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испытание;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экспертиза.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Выездное обследование проводится без информирования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 результатам проведения выездного обследования не могут быть приняты решения, предусмотренные пунктами 1 и 2 части 2 статьи 90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предусмотрена положением о виде контроля).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осуществления отдельных контрольных действий.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22. Порядок отбора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Отбор проб (образцов) проводится должностными лицами контрольного (надзорного) органа в присутствии контролируемого лица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Непосредственно после отбора проб (образцов) на месте должностными лицами, уполномоченными на осуществление муниципального контроля, составляется протокол отбора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Отобранные пробы (образцы) прилагаются к протоколу отбора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Отбор проб (образцов)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23. Порядок осуществления досмотра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При осуществлении рейдового осмотра, выездной проверки может быть произведен досмотр.</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отсутствия контролируемого лица или его представителя при наличии надлежащего уведомления контролируемого лица о проведении контрольного (надзорного) мероприятия досмотр осуществляется должностными лицами контрольного (надзорного) органа с обязательным применением видеозаписи в порядке, установленном настоящим Положением.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Контролируемое лицо или его представитель, присутствующий при осуществлении досмотра, информируются должностными лицами контрольного (надзорного) органа о целях проведения досмотра.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Информация о проведении досмотра включается в акт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24. Порядок проведения инструментального обследования.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Контролируемое лицо или его представитель, присутствующие при проведении инструментального обследования, информируются должностными лицами контрольного (надзорного) органа о целях проведения инструментального обследования.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25. Порядок проведения испытания.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26. Порядок проведения экспертизы.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Экспертиза осуществляется экспертом или экспертной организацией по поручению контрольного (надзорного) органа.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При назначении и осуществлении экспертизы контролируемые лица имеют право:</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информировать контрольный (надзорный) орган о наличии конфликта интересов у эксперта, экспертной организации;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знакомиться с заключением эксперта или экспертной организации.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Результаты экспертизы оформляются экспертным заключением.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Порядок проведения фотосъемки, аудио- и видеозаписи, а также иных способов фиксации доказательств.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27.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обязательном порядке должностными лицами контрольного (надзорного) 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отсутствия контролируемого лица или его представителя при проведении контрольного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Проведение фотосъемки, аудио- и видеозаписи осуществляется с обязательным уведомлением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Организация проведения контрольных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28. Контрольные (надзорные) мероприятия проводятся в плановой и внеплановой формах.</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Основанием для проведения контрольных (надзорных) мероприятий, за исключением контрольных (надзорных) мероприятий без взаимодействия с контролируемыми лицами, могут быть:</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пп.1, 3 - 6 настоящего пункта.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органами прокуратуры в порядке, установленном статьей 66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29.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при проведении контрольных (надзорных) мероприятий, включая контрольные (надзорные) мероприятия без взаимодействия, специальных режимов муниципального контроля, в том числе в отношении иных контролируемых лиц.</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принимает одно из решений, установленное статьей 60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30.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31. При проведении контрольных (надзорных) мероприятий и совершении контрольных (надзорных) 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следующих случаях:</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1) временного отсутствия на момент проведения контрольного (надзорного) мероприятия в связи с ежегодным отпуском, командировкой, иными уважительными обстоятельствами личного характера;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2) временной нетрудоспособности на момент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4) призвания на военную службу в соответствии с Федеральным законом от 28.03.1998 № 53-ФЗ «О воинской обязанности и военной службе».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указанных случаях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Оформление результатов контрольного (надзорного) мероприятия.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32.1.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Акт контрольного (надзорного) мероприятия, проведение которого было согласовано органами прокуратуры, направляется в орган прокуратуры посредством Единого реестра контрольных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В случае несогласия с фактами и выводами, изложенными в акте контрольного (надзорных) 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32.3. Информация о контрольных (надзорных) мероприятиях размещается в Едином реестре контрольных (надзорных) мероприятий.</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 xml:space="preserve">32.4. Информирование контролируемых лиц о совершаемых должностными лицами контрольного (надзорного) органа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w:t>
      </w:r>
      <w:r w:rsidRPr="003C73D5">
        <w:rPr>
          <w:rFonts w:ascii="Arial" w:hAnsi="Arial" w:cs="Arial"/>
          <w:sz w:val="24"/>
          <w:szCs w:val="24"/>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32.5.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32.6.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контрольного (надзорного)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32.8.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lastRenderedPageBreak/>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Форма предписания об устранении выявленных нарушений обязательных требований утверждается контрольным (надзорным) органом.</w:t>
      </w:r>
    </w:p>
    <w:p w:rsidR="0068694E" w:rsidRPr="003C73D5" w:rsidRDefault="0068694E" w:rsidP="0068694E">
      <w:pPr>
        <w:suppressAutoHyphens/>
        <w:autoSpaceDE w:val="0"/>
        <w:ind w:firstLine="0"/>
        <w:jc w:val="center"/>
        <w:rPr>
          <w:rFonts w:cs="Arial"/>
          <w:bCs/>
          <w:lang w:eastAsia="zh-CN"/>
        </w:rPr>
      </w:pPr>
      <w:r w:rsidRPr="003C73D5">
        <w:rPr>
          <w:rFonts w:cs="Arial"/>
          <w:bCs/>
          <w:lang w:eastAsia="zh-CN"/>
        </w:rPr>
        <w:t xml:space="preserve">Обжалование решений администрации, действий (бездействия) должностных лиц, уполномоченных осуществлять </w:t>
      </w:r>
      <w:r w:rsidR="002D77F3">
        <w:rPr>
          <w:rFonts w:cs="Arial"/>
          <w:bCs/>
          <w:lang w:eastAsia="zh-CN"/>
        </w:rPr>
        <w:t>муниципальный жилищный к</w:t>
      </w:r>
      <w:r w:rsidRPr="003C73D5">
        <w:rPr>
          <w:rFonts w:cs="Arial"/>
          <w:bCs/>
          <w:lang w:eastAsia="zh-CN"/>
        </w:rPr>
        <w:t>онтроль</w:t>
      </w:r>
    </w:p>
    <w:p w:rsidR="0068694E" w:rsidRPr="003C73D5" w:rsidRDefault="0068694E" w:rsidP="0068694E">
      <w:pPr>
        <w:ind w:firstLine="709"/>
        <w:rPr>
          <w:rFonts w:cs="Arial"/>
        </w:rPr>
      </w:pPr>
      <w:r w:rsidRPr="003C73D5">
        <w:rPr>
          <w:rFonts w:cs="Arial"/>
        </w:rPr>
        <w:t xml:space="preserve">33. Решения администрации, действия (бездействие) должностных лиц, уполномоченных осуществлять муниципальный </w:t>
      </w:r>
      <w:r w:rsidR="002D77F3">
        <w:rPr>
          <w:rFonts w:cs="Arial"/>
        </w:rPr>
        <w:t>жилищный контроль,</w:t>
      </w:r>
      <w:r w:rsidRPr="003C73D5">
        <w:rPr>
          <w:rFonts w:cs="Arial"/>
        </w:rPr>
        <w:t xml:space="preserve"> могут быть обжалованы в судебном порядке.</w:t>
      </w:r>
    </w:p>
    <w:p w:rsidR="0068694E" w:rsidRPr="003C73D5" w:rsidRDefault="0068694E" w:rsidP="0068694E">
      <w:pPr>
        <w:ind w:firstLine="709"/>
        <w:rPr>
          <w:rFonts w:cs="Arial"/>
        </w:rPr>
      </w:pPr>
      <w:r w:rsidRPr="003C73D5">
        <w:rPr>
          <w:rFonts w:cs="Arial"/>
        </w:rPr>
        <w:t xml:space="preserve">34. Досудебный порядок подачи жалоб на решения администрации, действия (бездействие) должностных лиц, уполномоченных осуществлять муниципальный </w:t>
      </w:r>
      <w:r w:rsidR="00EA4C1D">
        <w:rPr>
          <w:rFonts w:cs="Arial"/>
        </w:rPr>
        <w:t>жилищный контроль</w:t>
      </w:r>
      <w:r w:rsidRPr="003C73D5">
        <w:rPr>
          <w:rFonts w:cs="Arial"/>
        </w:rPr>
        <w:t>, не применяется.</w:t>
      </w:r>
    </w:p>
    <w:p w:rsidR="0068694E" w:rsidRPr="003C73D5" w:rsidRDefault="0068694E" w:rsidP="0068694E">
      <w:pPr>
        <w:pStyle w:val="a5"/>
        <w:ind w:firstLine="709"/>
        <w:jc w:val="both"/>
        <w:rPr>
          <w:rFonts w:ascii="Arial" w:hAnsi="Arial" w:cs="Arial"/>
          <w:sz w:val="24"/>
          <w:szCs w:val="24"/>
        </w:rPr>
      </w:pPr>
      <w:r w:rsidRPr="003C73D5">
        <w:rPr>
          <w:rFonts w:ascii="Arial" w:hAnsi="Arial" w:cs="Arial"/>
          <w:sz w:val="24"/>
          <w:szCs w:val="24"/>
        </w:rPr>
        <w:t>Ключевые показатели муниципального контроля и их целевые значения.</w:t>
      </w:r>
    </w:p>
    <w:p w:rsidR="0068694E" w:rsidRPr="003C73D5" w:rsidRDefault="0068694E" w:rsidP="0068694E">
      <w:pPr>
        <w:suppressAutoHyphens/>
        <w:ind w:firstLine="709"/>
        <w:rPr>
          <w:rFonts w:cs="Arial"/>
          <w:lang w:eastAsia="zh-CN"/>
        </w:rPr>
      </w:pPr>
      <w:r w:rsidRPr="003C73D5">
        <w:rPr>
          <w:rFonts w:cs="Arial"/>
          <w:lang w:eastAsia="zh-CN"/>
        </w:rPr>
        <w:t xml:space="preserve">35. Оценка результативности и эффективности осуществления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8694E" w:rsidRPr="003C73D5" w:rsidRDefault="0068694E" w:rsidP="0068694E">
      <w:pPr>
        <w:suppressAutoHyphens/>
        <w:ind w:firstLine="709"/>
        <w:rPr>
          <w:rFonts w:cs="Arial"/>
          <w:lang w:eastAsia="zh-CN"/>
        </w:rPr>
      </w:pPr>
      <w:r w:rsidRPr="003C73D5">
        <w:rPr>
          <w:rFonts w:cs="Arial"/>
          <w:lang w:eastAsia="zh-CN"/>
        </w:rPr>
        <w:t xml:space="preserve">36. Ключевые показатели вида контроля и их целевые значения, индикативные показатели для </w:t>
      </w:r>
      <w:r>
        <w:rPr>
          <w:rFonts w:cs="Arial"/>
          <w:lang w:eastAsia="zh-CN"/>
        </w:rPr>
        <w:t xml:space="preserve">жилищного </w:t>
      </w:r>
      <w:r w:rsidRPr="003C73D5">
        <w:rPr>
          <w:rFonts w:cs="Arial"/>
          <w:lang w:eastAsia="zh-CN"/>
        </w:rPr>
        <w:t xml:space="preserve">контроля утверждаются </w:t>
      </w:r>
      <w:r w:rsidRPr="003C73D5">
        <w:rPr>
          <w:rFonts w:cs="Arial"/>
          <w:bCs/>
          <w:lang w:eastAsia="zh-CN"/>
        </w:rPr>
        <w:t xml:space="preserve">Советом народных депутатов </w:t>
      </w:r>
      <w:r>
        <w:rPr>
          <w:rFonts w:cs="Arial"/>
          <w:bCs/>
          <w:lang w:eastAsia="zh-CN"/>
        </w:rPr>
        <w:t>Ясеновского</w:t>
      </w:r>
      <w:r w:rsidRPr="003C73D5">
        <w:rPr>
          <w:rFonts w:cs="Arial"/>
          <w:bCs/>
          <w:lang w:eastAsia="zh-CN"/>
        </w:rPr>
        <w:t xml:space="preserve"> сельского поселения.</w:t>
      </w:r>
    </w:p>
    <w:p w:rsidR="002935D4" w:rsidRDefault="002935D4" w:rsidP="001E6099">
      <w:pPr>
        <w:pStyle w:val="Default"/>
        <w:contextualSpacing/>
        <w:jc w:val="both"/>
        <w:rPr>
          <w:rFonts w:ascii="Arial" w:hAnsi="Arial" w:cs="Arial"/>
          <w:color w:val="auto"/>
        </w:rPr>
      </w:pPr>
    </w:p>
    <w:sectPr w:rsidR="002935D4" w:rsidSect="0017528A">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50B9"/>
    <w:multiLevelType w:val="hybridMultilevel"/>
    <w:tmpl w:val="7A1E47FA"/>
    <w:lvl w:ilvl="0" w:tplc="7B82B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1F"/>
    <w:rsid w:val="00021E7F"/>
    <w:rsid w:val="000D0611"/>
    <w:rsid w:val="00136AED"/>
    <w:rsid w:val="0017528A"/>
    <w:rsid w:val="001972C8"/>
    <w:rsid w:val="001C1966"/>
    <w:rsid w:val="001E6099"/>
    <w:rsid w:val="00234884"/>
    <w:rsid w:val="00245D7F"/>
    <w:rsid w:val="002935D4"/>
    <w:rsid w:val="002A3AD8"/>
    <w:rsid w:val="002D77F3"/>
    <w:rsid w:val="003030D6"/>
    <w:rsid w:val="00306B26"/>
    <w:rsid w:val="00374710"/>
    <w:rsid w:val="003909E6"/>
    <w:rsid w:val="003A6ACA"/>
    <w:rsid w:val="003B71BF"/>
    <w:rsid w:val="0042699D"/>
    <w:rsid w:val="00454DF4"/>
    <w:rsid w:val="00455826"/>
    <w:rsid w:val="00465232"/>
    <w:rsid w:val="00500954"/>
    <w:rsid w:val="00521A10"/>
    <w:rsid w:val="005417FF"/>
    <w:rsid w:val="00624945"/>
    <w:rsid w:val="00642352"/>
    <w:rsid w:val="0068694E"/>
    <w:rsid w:val="006C1CBA"/>
    <w:rsid w:val="006E5B62"/>
    <w:rsid w:val="007042DD"/>
    <w:rsid w:val="007224DF"/>
    <w:rsid w:val="00747512"/>
    <w:rsid w:val="007B2E22"/>
    <w:rsid w:val="007F2B16"/>
    <w:rsid w:val="00817293"/>
    <w:rsid w:val="00880FEE"/>
    <w:rsid w:val="008A37F9"/>
    <w:rsid w:val="008C3713"/>
    <w:rsid w:val="008F0B1B"/>
    <w:rsid w:val="0092762E"/>
    <w:rsid w:val="00943031"/>
    <w:rsid w:val="009E6C7E"/>
    <w:rsid w:val="009E7BA6"/>
    <w:rsid w:val="00A663DF"/>
    <w:rsid w:val="00A80BD9"/>
    <w:rsid w:val="00AB16A4"/>
    <w:rsid w:val="00AE485C"/>
    <w:rsid w:val="00AF20EE"/>
    <w:rsid w:val="00B509F2"/>
    <w:rsid w:val="00B62E4D"/>
    <w:rsid w:val="00BD2F21"/>
    <w:rsid w:val="00C03888"/>
    <w:rsid w:val="00C11CB2"/>
    <w:rsid w:val="00C50B17"/>
    <w:rsid w:val="00C52275"/>
    <w:rsid w:val="00C67DAE"/>
    <w:rsid w:val="00C73E04"/>
    <w:rsid w:val="00CA2DBB"/>
    <w:rsid w:val="00CD018E"/>
    <w:rsid w:val="00CE5D8E"/>
    <w:rsid w:val="00D26B79"/>
    <w:rsid w:val="00DA6E78"/>
    <w:rsid w:val="00DD57CD"/>
    <w:rsid w:val="00E51386"/>
    <w:rsid w:val="00E93D1F"/>
    <w:rsid w:val="00E95542"/>
    <w:rsid w:val="00EA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7C91C-3BA7-4897-B5F5-909B7179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935D4"/>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935D4"/>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2935D4"/>
    <w:pPr>
      <w:jc w:val="center"/>
      <w:outlineLvl w:val="1"/>
    </w:pPr>
    <w:rPr>
      <w:rFonts w:cs="Arial"/>
      <w:iCs/>
      <w:sz w:val="30"/>
      <w:szCs w:val="28"/>
    </w:rPr>
  </w:style>
  <w:style w:type="paragraph" w:styleId="3">
    <w:name w:val="heading 3"/>
    <w:aliases w:val="!Главы документа"/>
    <w:basedOn w:val="a"/>
    <w:link w:val="30"/>
    <w:semiHidden/>
    <w:unhideWhenUsed/>
    <w:qFormat/>
    <w:rsid w:val="002935D4"/>
    <w:pPr>
      <w:outlineLvl w:val="2"/>
    </w:pPr>
    <w:rPr>
      <w:rFonts w:cs="Arial"/>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935D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2935D4"/>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2935D4"/>
    <w:rPr>
      <w:rFonts w:ascii="Arial" w:eastAsia="Times New Roman" w:hAnsi="Arial" w:cs="Arial"/>
      <w:sz w:val="28"/>
      <w:szCs w:val="26"/>
      <w:lang w:eastAsia="ru-RU"/>
    </w:rPr>
  </w:style>
  <w:style w:type="paragraph" w:styleId="a3">
    <w:name w:val="Body Text"/>
    <w:basedOn w:val="a"/>
    <w:link w:val="a4"/>
    <w:semiHidden/>
    <w:unhideWhenUsed/>
    <w:rsid w:val="002935D4"/>
    <w:rPr>
      <w:b/>
    </w:rPr>
  </w:style>
  <w:style w:type="character" w:customStyle="1" w:styleId="a4">
    <w:name w:val="Основной текст Знак"/>
    <w:basedOn w:val="a0"/>
    <w:link w:val="a3"/>
    <w:semiHidden/>
    <w:rsid w:val="002935D4"/>
    <w:rPr>
      <w:rFonts w:ascii="Arial" w:eastAsia="Times New Roman" w:hAnsi="Arial" w:cs="Times New Roman"/>
      <w:b/>
      <w:sz w:val="24"/>
      <w:szCs w:val="24"/>
      <w:lang w:eastAsia="ru-RU"/>
    </w:rPr>
  </w:style>
  <w:style w:type="paragraph" w:styleId="a5">
    <w:name w:val="No Spacing"/>
    <w:uiPriority w:val="1"/>
    <w:qFormat/>
    <w:rsid w:val="002935D4"/>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935D4"/>
    <w:pPr>
      <w:autoSpaceDE w:val="0"/>
      <w:autoSpaceDN w:val="0"/>
      <w:adjustRightInd w:val="0"/>
      <w:spacing w:after="0" w:line="240" w:lineRule="auto"/>
    </w:pPr>
    <w:rPr>
      <w:rFonts w:ascii="Liberation Serif" w:eastAsia="Times New Roman" w:hAnsi="Liberation Serif" w:cs="Liberation Serif"/>
      <w:color w:val="000000"/>
      <w:sz w:val="24"/>
      <w:szCs w:val="24"/>
      <w:lang w:eastAsia="ru-RU"/>
    </w:rPr>
  </w:style>
  <w:style w:type="paragraph" w:customStyle="1" w:styleId="Title">
    <w:name w:val="Title!Название НПА"/>
    <w:basedOn w:val="a"/>
    <w:rsid w:val="002935D4"/>
    <w:pPr>
      <w:spacing w:before="240" w:after="60"/>
      <w:jc w:val="center"/>
      <w:outlineLvl w:val="0"/>
    </w:pPr>
    <w:rPr>
      <w:rFonts w:cs="Arial"/>
      <w:b/>
      <w:bCs/>
      <w:kern w:val="28"/>
      <w:sz w:val="32"/>
      <w:szCs w:val="32"/>
    </w:rPr>
  </w:style>
  <w:style w:type="character" w:styleId="a6">
    <w:name w:val="Hyperlink"/>
    <w:basedOn w:val="a0"/>
    <w:uiPriority w:val="99"/>
    <w:semiHidden/>
    <w:unhideWhenUsed/>
    <w:rsid w:val="002935D4"/>
    <w:rPr>
      <w:color w:val="0000FF"/>
      <w:u w:val="single"/>
    </w:rPr>
  </w:style>
  <w:style w:type="paragraph" w:styleId="a7">
    <w:name w:val="List Paragraph"/>
    <w:basedOn w:val="a"/>
    <w:uiPriority w:val="34"/>
    <w:qFormat/>
    <w:rsid w:val="0052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2469-5F2D-497C-9C8F-8CEAC1D6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21</Pages>
  <Words>9070</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asj`</cp:lastModifiedBy>
  <cp:revision>73</cp:revision>
  <dcterms:created xsi:type="dcterms:W3CDTF">2021-10-05T07:56:00Z</dcterms:created>
  <dcterms:modified xsi:type="dcterms:W3CDTF">2021-11-29T06:44:00Z</dcterms:modified>
</cp:coreProperties>
</file>