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ЯСЕНОВСКОГО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РЕШЕНИЕ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14 декабря 2021 г. № 49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Ясеновка</w:t>
      </w:r>
    </w:p>
    <w:p w:rsidR="009D0912" w:rsidRDefault="0066205C" w:rsidP="009D0912">
      <w:pPr>
        <w:tabs>
          <w:tab w:val="left" w:pos="567"/>
          <w:tab w:val="center" w:pos="4677"/>
          <w:tab w:val="left" w:pos="7815"/>
        </w:tabs>
        <w:jc w:val="center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решения Совета народных депутатов Ясеновского сельского поселения от 13.03.2017 г. № 64 «О порядке ведения перечня </w:t>
      </w:r>
      <w:r w:rsidR="009D0912">
        <w:rPr>
          <w:rFonts w:ascii="Arial" w:hAnsi="Arial" w:cs="Arial"/>
          <w:b/>
          <w:sz w:val="32"/>
          <w:szCs w:val="32"/>
        </w:rPr>
        <w:t xml:space="preserve">видов </w:t>
      </w:r>
      <w:r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Pr="0066205C">
        <w:rPr>
          <w:rFonts w:ascii="Arial" w:hAnsi="Arial" w:cs="Arial"/>
          <w:b/>
          <w:sz w:val="32"/>
          <w:szCs w:val="32"/>
        </w:rPr>
        <w:t>и о</w:t>
      </w:r>
      <w:r>
        <w:rPr>
          <w:rFonts w:ascii="Arial" w:hAnsi="Arial" w:cs="Arial"/>
          <w:b/>
          <w:sz w:val="32"/>
          <w:szCs w:val="32"/>
        </w:rPr>
        <w:t xml:space="preserve">рганов местного самоуправления, </w:t>
      </w:r>
      <w:r w:rsidRPr="0066205C">
        <w:rPr>
          <w:rFonts w:ascii="Arial" w:hAnsi="Arial" w:cs="Arial"/>
          <w:b/>
          <w:sz w:val="32"/>
          <w:szCs w:val="32"/>
        </w:rPr>
        <w:t>уполномоченных на их осуществление</w:t>
      </w:r>
      <w:r>
        <w:rPr>
          <w:rFonts w:ascii="Arial" w:hAnsi="Arial" w:cs="Arial"/>
          <w:b/>
          <w:sz w:val="32"/>
          <w:szCs w:val="32"/>
        </w:rPr>
        <w:t>»</w:t>
      </w:r>
      <w:r w:rsidR="009D0912">
        <w:rPr>
          <w:rFonts w:ascii="Arial" w:eastAsia="Calibri" w:hAnsi="Arial" w:cs="Arial"/>
          <w:color w:val="FFFFFF"/>
          <w:u w:val="single"/>
        </w:rPr>
        <w:t xml:space="preserve"> </w:t>
      </w:r>
    </w:p>
    <w:p w:rsidR="0066205C" w:rsidRPr="009D0912" w:rsidRDefault="0066205C" w:rsidP="009D0912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color w:val="FFFFFF"/>
          <w:u w:val="single"/>
        </w:rPr>
      </w:pPr>
      <w:bookmarkStart w:id="0" w:name="_GoBack"/>
      <w:bookmarkEnd w:id="0"/>
      <w:r>
        <w:rPr>
          <w:rFonts w:ascii="Arial" w:hAnsi="Arial" w:cs="Arial"/>
        </w:rPr>
        <w:t>В</w:t>
      </w:r>
      <w:r w:rsidRPr="002D204C">
        <w:rPr>
          <w:rFonts w:ascii="Arial" w:hAnsi="Arial" w:cs="Arial"/>
        </w:rPr>
        <w:t xml:space="preserve">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</w:t>
      </w:r>
      <w:r>
        <w:rPr>
          <w:rFonts w:ascii="Arial" w:hAnsi="Arial" w:cs="Arial"/>
        </w:rPr>
        <w:t>Совет народных депутатов Ясеновского сельского поселения Калачеевского муниципального района решил: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05C">
        <w:rPr>
          <w:rFonts w:ascii="Arial" w:hAnsi="Arial" w:cs="Arial"/>
        </w:rPr>
        <w:t>Признать утратившим силу решение Совета народных депутатов Ясеновского сельского поселения от 13.03.2017 г. № 64 «О порядке ведения перечня видов муниципального контроля и органов местного самоуправления, уполномоченных на их осуществление».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Вестнике муниципальных правовых актов Ясеновского сельского поселения и на официальном сайте администрации в сети «Интернет».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1 января 2022 года.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A747A9" w:rsidTr="00A747A9">
        <w:tc>
          <w:tcPr>
            <w:tcW w:w="5098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A747A9" w:rsidRPr="0066205C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B49B7" w:rsidRPr="0066205C" w:rsidRDefault="00AB49B7" w:rsidP="0066205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4"/>
    <w:rsid w:val="00462BFE"/>
    <w:rsid w:val="0066205C"/>
    <w:rsid w:val="009D0912"/>
    <w:rsid w:val="00A53404"/>
    <w:rsid w:val="00A747A9"/>
    <w:rsid w:val="00A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BED1-17A6-4136-AA38-952A3F3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dcterms:created xsi:type="dcterms:W3CDTF">2021-12-14T10:05:00Z</dcterms:created>
  <dcterms:modified xsi:type="dcterms:W3CDTF">2021-12-14T10:29:00Z</dcterms:modified>
</cp:coreProperties>
</file>